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E9AD4" w14:textId="77777777" w:rsidR="000D4001" w:rsidRPr="006F3924" w:rsidRDefault="000D4001">
      <w:pPr>
        <w:rPr>
          <w:rFonts w:ascii="Calibri" w:hAnsi="Calibri" w:cs="Calibri"/>
        </w:rPr>
      </w:pPr>
    </w:p>
    <w:p w14:paraId="3DA6A5C3" w14:textId="77777777" w:rsidR="00D768AA" w:rsidRPr="006F3924" w:rsidRDefault="00D768AA" w:rsidP="00D768AA">
      <w:pPr>
        <w:rPr>
          <w:rFonts w:ascii="Calibri" w:hAnsi="Calibri" w:cs="Calibri"/>
        </w:rPr>
      </w:pPr>
    </w:p>
    <w:p w14:paraId="3D31EF4D" w14:textId="77777777" w:rsidR="00D768AA" w:rsidRPr="006F3924" w:rsidRDefault="00D768AA" w:rsidP="00D768AA">
      <w:pPr>
        <w:rPr>
          <w:rFonts w:ascii="Calibri" w:hAnsi="Calibri" w:cs="Calibri"/>
        </w:rPr>
      </w:pPr>
    </w:p>
    <w:p w14:paraId="3FB61F0F" w14:textId="77777777" w:rsidR="00D768AA" w:rsidRPr="006F3924" w:rsidRDefault="00D768AA" w:rsidP="00D768AA">
      <w:pPr>
        <w:rPr>
          <w:rFonts w:ascii="Calibri" w:hAnsi="Calibri" w:cs="Calibri"/>
        </w:rPr>
      </w:pPr>
    </w:p>
    <w:p w14:paraId="48D2643B" w14:textId="77777777" w:rsidR="00D768AA" w:rsidRPr="006F3924" w:rsidRDefault="00D768AA" w:rsidP="00D768AA">
      <w:pPr>
        <w:rPr>
          <w:rFonts w:ascii="Calibri" w:hAnsi="Calibri" w:cs="Calibri"/>
        </w:rPr>
      </w:pPr>
    </w:p>
    <w:p w14:paraId="4A5C06D9" w14:textId="77777777" w:rsidR="00D768AA" w:rsidRPr="006F3924" w:rsidRDefault="00D768AA" w:rsidP="00D768AA">
      <w:pPr>
        <w:rPr>
          <w:rFonts w:ascii="Calibri" w:hAnsi="Calibri" w:cs="Calibri"/>
        </w:rPr>
      </w:pPr>
    </w:p>
    <w:p w14:paraId="477F7D63" w14:textId="77777777" w:rsidR="00D768AA" w:rsidRPr="006F3924" w:rsidRDefault="00D768AA" w:rsidP="00D768AA">
      <w:pPr>
        <w:rPr>
          <w:rFonts w:ascii="Calibri" w:hAnsi="Calibri" w:cs="Calibri"/>
        </w:rPr>
      </w:pPr>
    </w:p>
    <w:p w14:paraId="00FA0E8B" w14:textId="77777777" w:rsidR="00D768AA" w:rsidRPr="006F3924" w:rsidRDefault="00D768AA" w:rsidP="00D768AA">
      <w:pPr>
        <w:rPr>
          <w:rFonts w:ascii="Calibri" w:hAnsi="Calibri" w:cs="Calibri"/>
        </w:rPr>
      </w:pPr>
    </w:p>
    <w:p w14:paraId="140C9A3A" w14:textId="631FE743" w:rsidR="00AB2CA9" w:rsidRPr="006F3924" w:rsidRDefault="00D05F4A" w:rsidP="00AB2CA9">
      <w:pPr>
        <w:pStyle w:val="KonuBal"/>
        <w:jc w:val="center"/>
        <w:rPr>
          <w:rFonts w:ascii="Calibri" w:hAnsi="Calibri" w:cs="Calibri"/>
        </w:rPr>
      </w:pPr>
      <w:r w:rsidRPr="006F3924">
        <w:rPr>
          <w:rFonts w:ascii="Calibri" w:hAnsi="Calibri" w:cs="Calibri"/>
        </w:rPr>
        <w:t>Information and Communication Technologies (ICT) for Smart Education</w:t>
      </w:r>
    </w:p>
    <w:p w14:paraId="42857199" w14:textId="6739A84B" w:rsidR="00AB2CA9" w:rsidRPr="006F3924" w:rsidRDefault="00AB2CA9" w:rsidP="00AB2CA9">
      <w:pPr>
        <w:jc w:val="center"/>
        <w:rPr>
          <w:rFonts w:ascii="Calibri" w:hAnsi="Calibri" w:cs="Calibri"/>
          <w:b/>
          <w:bCs/>
        </w:rPr>
      </w:pPr>
      <w:r w:rsidRPr="006F3924">
        <w:rPr>
          <w:rFonts w:ascii="Calibri" w:hAnsi="Calibri" w:cs="Calibri"/>
        </w:rPr>
        <w:t xml:space="preserve">Author: </w:t>
      </w:r>
      <w:r w:rsidRPr="006F3924">
        <w:rPr>
          <w:rFonts w:ascii="Calibri" w:hAnsi="Calibri" w:cs="Calibri"/>
          <w:b/>
          <w:bCs/>
        </w:rPr>
        <w:t>Assoc. Prof. Emre Dandıl</w:t>
      </w:r>
    </w:p>
    <w:p w14:paraId="1463C759" w14:textId="77777777" w:rsidR="00D768AA" w:rsidRPr="006F3924" w:rsidRDefault="00D768AA" w:rsidP="00D768AA">
      <w:pPr>
        <w:rPr>
          <w:rFonts w:ascii="Calibri" w:hAnsi="Calibri" w:cs="Calibri"/>
        </w:rPr>
      </w:pPr>
    </w:p>
    <w:p w14:paraId="52E36B83" w14:textId="77777777" w:rsidR="00D768AA" w:rsidRPr="006F3924" w:rsidRDefault="00D768AA" w:rsidP="00D768AA">
      <w:pPr>
        <w:rPr>
          <w:rFonts w:ascii="Calibri" w:hAnsi="Calibri" w:cs="Calibri"/>
        </w:rPr>
      </w:pPr>
    </w:p>
    <w:p w14:paraId="79A053AF" w14:textId="77777777" w:rsidR="00D768AA" w:rsidRPr="006F3924" w:rsidRDefault="00D768AA" w:rsidP="00D768AA">
      <w:pPr>
        <w:rPr>
          <w:rFonts w:ascii="Calibri" w:hAnsi="Calibri" w:cs="Calibri"/>
        </w:rPr>
      </w:pPr>
    </w:p>
    <w:p w14:paraId="16B74B46" w14:textId="77777777" w:rsidR="00D768AA" w:rsidRPr="006F3924" w:rsidRDefault="00D768AA" w:rsidP="00D768AA">
      <w:pPr>
        <w:rPr>
          <w:rFonts w:ascii="Calibri" w:hAnsi="Calibri" w:cs="Calibri"/>
        </w:rPr>
      </w:pPr>
    </w:p>
    <w:p w14:paraId="10CF8916" w14:textId="77777777" w:rsidR="00D768AA" w:rsidRPr="006F3924" w:rsidRDefault="00D768AA" w:rsidP="00D768AA">
      <w:pPr>
        <w:rPr>
          <w:rFonts w:ascii="Calibri" w:hAnsi="Calibri" w:cs="Calibri"/>
        </w:rPr>
      </w:pPr>
    </w:p>
    <w:p w14:paraId="04CABD81" w14:textId="77777777" w:rsidR="00D768AA" w:rsidRPr="006F3924" w:rsidRDefault="00D768AA" w:rsidP="00D768AA">
      <w:pPr>
        <w:rPr>
          <w:rFonts w:ascii="Calibri" w:hAnsi="Calibri" w:cs="Calibri"/>
        </w:rPr>
      </w:pPr>
    </w:p>
    <w:p w14:paraId="70D4AD4A" w14:textId="77777777" w:rsidR="00D768AA" w:rsidRPr="006F3924" w:rsidRDefault="00D768AA" w:rsidP="00D768AA">
      <w:pPr>
        <w:rPr>
          <w:rFonts w:ascii="Calibri" w:hAnsi="Calibri" w:cs="Calibri"/>
        </w:rPr>
      </w:pPr>
    </w:p>
    <w:p w14:paraId="2A08EF43" w14:textId="77777777" w:rsidR="00D768AA" w:rsidRPr="006F3924" w:rsidRDefault="00D768AA" w:rsidP="00D768AA">
      <w:pPr>
        <w:rPr>
          <w:rFonts w:ascii="Calibri" w:hAnsi="Calibri" w:cs="Calibri"/>
        </w:rPr>
      </w:pPr>
    </w:p>
    <w:p w14:paraId="33CFAF16" w14:textId="77777777" w:rsidR="00D768AA" w:rsidRPr="006F3924" w:rsidRDefault="00D768AA" w:rsidP="00D768AA">
      <w:pPr>
        <w:rPr>
          <w:rFonts w:ascii="Calibri" w:hAnsi="Calibri" w:cs="Calibri"/>
        </w:rPr>
      </w:pPr>
    </w:p>
    <w:p w14:paraId="417CBF5A" w14:textId="77777777" w:rsidR="00D169F0" w:rsidRPr="006F3924" w:rsidRDefault="00D169F0" w:rsidP="00D768AA">
      <w:pPr>
        <w:rPr>
          <w:rFonts w:ascii="Calibri" w:hAnsi="Calibri" w:cs="Calibri"/>
        </w:rPr>
      </w:pPr>
    </w:p>
    <w:p w14:paraId="69C5A9CC" w14:textId="5016655F" w:rsidR="00655D3D" w:rsidRDefault="00655D3D">
      <w:pPr>
        <w:rPr>
          <w:rFonts w:ascii="Calibri" w:hAnsi="Calibri" w:cs="Calibri"/>
        </w:rPr>
      </w:pPr>
      <w:r>
        <w:rPr>
          <w:rFonts w:ascii="Calibri" w:hAnsi="Calibri" w:cs="Calibri"/>
        </w:rPr>
        <w:br w:type="page"/>
      </w:r>
    </w:p>
    <w:p w14:paraId="3F8E7AAA" w14:textId="77777777" w:rsidR="00D05F4A" w:rsidRPr="006F3924" w:rsidRDefault="00D05F4A" w:rsidP="00D05F4A">
      <w:pPr>
        <w:spacing w:before="100" w:beforeAutospacing="1" w:after="100" w:afterAutospacing="1"/>
        <w:outlineLvl w:val="1"/>
        <w:rPr>
          <w:rFonts w:ascii="Calibri" w:eastAsia="Times New Roman" w:hAnsi="Calibri" w:cs="Calibri"/>
          <w:b/>
          <w:bCs/>
          <w:sz w:val="36"/>
          <w:szCs w:val="36"/>
          <w:lang w:eastAsia="tr-TR"/>
        </w:rPr>
      </w:pPr>
      <w:bookmarkStart w:id="0" w:name="_Toc235387799"/>
      <w:r w:rsidRPr="006F3924">
        <w:rPr>
          <w:rFonts w:ascii="Calibri" w:eastAsia="Times New Roman" w:hAnsi="Calibri" w:cs="Calibri"/>
          <w:b/>
          <w:bCs/>
          <w:sz w:val="36"/>
          <w:szCs w:val="36"/>
          <w:lang w:eastAsia="tr-TR"/>
        </w:rPr>
        <w:lastRenderedPageBreak/>
        <w:t>Purpose</w:t>
      </w:r>
      <w:bookmarkEnd w:id="0"/>
    </w:p>
    <w:p w14:paraId="58049290" w14:textId="77777777" w:rsidR="00D05F4A" w:rsidRPr="006F3924" w:rsidRDefault="00D05F4A" w:rsidP="00D05F4A">
      <w:pPr>
        <w:spacing w:before="100" w:beforeAutospacing="1" w:after="100" w:afterAutospacing="1"/>
        <w:rPr>
          <w:rFonts w:ascii="Calibri" w:eastAsia="Times New Roman" w:hAnsi="Calibri" w:cs="Calibri"/>
          <w:lang w:eastAsia="tr-TR"/>
        </w:rPr>
      </w:pPr>
      <w:r w:rsidRPr="006F3924">
        <w:rPr>
          <w:rFonts w:ascii="Calibri" w:eastAsia="Times New Roman" w:hAnsi="Calibri" w:cs="Calibri"/>
          <w:lang w:eastAsia="tr-TR"/>
        </w:rPr>
        <w:t>To improve teachers’ digital competencies and effective use of ICT tools in modern learning environments.</w:t>
      </w:r>
    </w:p>
    <w:p w14:paraId="4277911A" w14:textId="119CE125" w:rsidR="00D05F4A" w:rsidRPr="006F3924" w:rsidRDefault="00D05F4A" w:rsidP="00D05F4A">
      <w:pPr>
        <w:rPr>
          <w:rFonts w:ascii="Calibri" w:eastAsia="Times New Roman" w:hAnsi="Calibri" w:cs="Calibri"/>
          <w:lang w:eastAsia="tr-TR"/>
        </w:rPr>
      </w:pPr>
      <w:r w:rsidRPr="006F3924">
        <w:rPr>
          <w:rFonts w:ascii="Calibri" w:eastAsiaTheme="minorHAnsi" w:hAnsi="Calibri" w:cs="Calibri"/>
          <w:noProof/>
          <w:kern w:val="2"/>
          <w14:ligatures w14:val="standardContextual"/>
        </w:rPr>
        <mc:AlternateContent>
          <mc:Choice Requires="wps">
            <w:drawing>
              <wp:inline distT="0" distB="0" distL="0" distR="0" wp14:anchorId="1E1BE7C1" wp14:editId="3965CE01">
                <wp:extent cx="5760720" cy="1270"/>
                <wp:effectExtent l="13970" t="12700" r="6985" b="5080"/>
                <wp:docPr id="100850269"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76072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6E41F8" id="Rectangle 6"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" filled="f">
                <o:lock v:ext="edit" rotation="t" aspectratio="t" verticies="t" text="t" shapetype="t"/>
                <w10:anchorlock/>
              </v:rect>
            </w:pict>
          </mc:Fallback>
        </mc:AlternateContent>
      </w:r>
    </w:p>
    <w:p w14:paraId="000676C7" w14:textId="77777777" w:rsidR="00D05F4A" w:rsidRPr="006F3924" w:rsidRDefault="00D05F4A" w:rsidP="00D05F4A">
      <w:pPr>
        <w:spacing w:before="100" w:beforeAutospacing="1" w:after="100" w:afterAutospacing="1"/>
        <w:outlineLvl w:val="1"/>
        <w:rPr>
          <w:rFonts w:ascii="Calibri" w:eastAsia="Times New Roman" w:hAnsi="Calibri" w:cs="Calibri"/>
          <w:b/>
          <w:bCs/>
          <w:sz w:val="36"/>
          <w:szCs w:val="36"/>
          <w:lang w:eastAsia="tr-TR"/>
        </w:rPr>
      </w:pPr>
      <w:bookmarkStart w:id="1" w:name="_Toc235387800"/>
      <w:r w:rsidRPr="006F3924">
        <w:rPr>
          <w:rFonts w:ascii="Calibri" w:eastAsia="Times New Roman" w:hAnsi="Calibri" w:cs="Calibri"/>
          <w:b/>
          <w:bCs/>
          <w:sz w:val="36"/>
          <w:szCs w:val="36"/>
          <w:lang w:eastAsia="tr-TR"/>
        </w:rPr>
        <w:t>Learning Outcomes</w:t>
      </w:r>
      <w:bookmarkEnd w:id="1"/>
    </w:p>
    <w:p w14:paraId="13076C17" w14:textId="77777777" w:rsidR="00D05F4A" w:rsidRPr="006F3924" w:rsidRDefault="00D05F4A" w:rsidP="00D05F4A">
      <w:pPr>
        <w:spacing w:before="100" w:beforeAutospacing="1" w:after="100" w:afterAutospacing="1"/>
        <w:rPr>
          <w:rFonts w:ascii="Calibri" w:eastAsia="Times New Roman" w:hAnsi="Calibri" w:cs="Calibri"/>
          <w:lang w:eastAsia="tr-TR"/>
        </w:rPr>
      </w:pPr>
      <w:r w:rsidRPr="006F3924">
        <w:rPr>
          <w:rFonts w:ascii="Calibri" w:eastAsia="Times New Roman" w:hAnsi="Calibri" w:cs="Calibri"/>
          <w:lang w:eastAsia="tr-TR"/>
        </w:rPr>
        <w:t>Participants will be able to:</w:t>
      </w:r>
    </w:p>
    <w:p w14:paraId="1ECA5FE3" w14:textId="77777777" w:rsidR="00D05F4A" w:rsidRPr="006F3924" w:rsidRDefault="00D05F4A" w:rsidP="00D05F4A">
      <w:pPr>
        <w:numPr>
          <w:ilvl w:val="0"/>
          <w:numId w:val="23"/>
        </w:numPr>
        <w:spacing w:before="100" w:beforeAutospacing="1" w:after="100" w:afterAutospacing="1" w:line="240" w:lineRule="auto"/>
        <w:rPr>
          <w:rFonts w:ascii="Calibri" w:eastAsia="Times New Roman" w:hAnsi="Calibri" w:cs="Calibri"/>
          <w:lang w:eastAsia="tr-TR"/>
        </w:rPr>
      </w:pPr>
      <w:r w:rsidRPr="006F3924">
        <w:rPr>
          <w:rFonts w:ascii="Calibri" w:eastAsia="Times New Roman" w:hAnsi="Calibri" w:cs="Calibri"/>
          <w:lang w:eastAsia="tr-TR"/>
        </w:rPr>
        <w:t>Use digital learning environments effectively.</w:t>
      </w:r>
    </w:p>
    <w:p w14:paraId="54CD4B11" w14:textId="77777777" w:rsidR="00D05F4A" w:rsidRPr="006F3924" w:rsidRDefault="00D05F4A" w:rsidP="00D05F4A">
      <w:pPr>
        <w:numPr>
          <w:ilvl w:val="0"/>
          <w:numId w:val="23"/>
        </w:numPr>
        <w:spacing w:before="100" w:beforeAutospacing="1" w:after="100" w:afterAutospacing="1" w:line="240" w:lineRule="auto"/>
        <w:rPr>
          <w:rFonts w:ascii="Calibri" w:eastAsia="Times New Roman" w:hAnsi="Calibri" w:cs="Calibri"/>
          <w:lang w:eastAsia="tr-TR"/>
        </w:rPr>
      </w:pPr>
      <w:r w:rsidRPr="006F3924">
        <w:rPr>
          <w:rFonts w:ascii="Calibri" w:eastAsia="Times New Roman" w:hAnsi="Calibri" w:cs="Calibri"/>
          <w:lang w:eastAsia="tr-TR"/>
        </w:rPr>
        <w:t>Integrate ICT tools into teaching.</w:t>
      </w:r>
    </w:p>
    <w:p w14:paraId="62C5BD5D" w14:textId="77777777" w:rsidR="00D05F4A" w:rsidRPr="006F3924" w:rsidRDefault="00D05F4A" w:rsidP="00D05F4A">
      <w:pPr>
        <w:numPr>
          <w:ilvl w:val="0"/>
          <w:numId w:val="23"/>
        </w:numPr>
        <w:spacing w:before="100" w:beforeAutospacing="1" w:after="100" w:afterAutospacing="1" w:line="240" w:lineRule="auto"/>
        <w:rPr>
          <w:rFonts w:ascii="Calibri" w:eastAsia="Times New Roman" w:hAnsi="Calibri" w:cs="Calibri"/>
          <w:lang w:eastAsia="tr-TR"/>
        </w:rPr>
      </w:pPr>
      <w:r w:rsidRPr="006F3924">
        <w:rPr>
          <w:rFonts w:ascii="Calibri" w:eastAsia="Times New Roman" w:hAnsi="Calibri" w:cs="Calibri"/>
          <w:lang w:eastAsia="tr-TR"/>
        </w:rPr>
        <w:t>Develop digital educational materials.</w:t>
      </w:r>
    </w:p>
    <w:p w14:paraId="56FE9218" w14:textId="77777777" w:rsidR="00D05F4A" w:rsidRPr="006F3924" w:rsidRDefault="00D05F4A" w:rsidP="00D05F4A">
      <w:pPr>
        <w:numPr>
          <w:ilvl w:val="0"/>
          <w:numId w:val="23"/>
        </w:numPr>
        <w:spacing w:before="100" w:beforeAutospacing="1" w:after="100" w:afterAutospacing="1" w:line="240" w:lineRule="auto"/>
        <w:rPr>
          <w:rFonts w:ascii="Calibri" w:eastAsia="Times New Roman" w:hAnsi="Calibri" w:cs="Calibri"/>
          <w:lang w:eastAsia="tr-TR"/>
        </w:rPr>
      </w:pPr>
      <w:r w:rsidRPr="006F3924">
        <w:rPr>
          <w:rFonts w:ascii="Calibri" w:eastAsia="Times New Roman" w:hAnsi="Calibri" w:cs="Calibri"/>
          <w:lang w:eastAsia="tr-TR"/>
        </w:rPr>
        <w:t>Apply online collaboration tools.</w:t>
      </w:r>
    </w:p>
    <w:p w14:paraId="7F377F7A" w14:textId="77777777" w:rsidR="00D05F4A" w:rsidRPr="006F3924" w:rsidRDefault="00D05F4A" w:rsidP="00D05F4A">
      <w:pPr>
        <w:numPr>
          <w:ilvl w:val="0"/>
          <w:numId w:val="23"/>
        </w:numPr>
        <w:spacing w:before="100" w:beforeAutospacing="1" w:after="100" w:afterAutospacing="1" w:line="240" w:lineRule="auto"/>
        <w:rPr>
          <w:rFonts w:ascii="Calibri" w:eastAsia="Times New Roman" w:hAnsi="Calibri" w:cs="Calibri"/>
          <w:lang w:eastAsia="tr-TR"/>
        </w:rPr>
      </w:pPr>
      <w:r w:rsidRPr="006F3924">
        <w:rPr>
          <w:rFonts w:ascii="Calibri" w:eastAsia="Times New Roman" w:hAnsi="Calibri" w:cs="Calibri"/>
          <w:lang w:eastAsia="tr-TR"/>
        </w:rPr>
        <w:t>Design technology-enhanced learning activities.</w:t>
      </w:r>
    </w:p>
    <w:p w14:paraId="36875C68" w14:textId="77777777" w:rsidR="00D169F0" w:rsidRPr="006F3924" w:rsidRDefault="00D169F0">
      <w:pPr>
        <w:rPr>
          <w:rFonts w:ascii="Calibri" w:hAnsi="Calibri" w:cs="Calibri"/>
        </w:rPr>
      </w:pPr>
    </w:p>
    <w:p w14:paraId="01F0D122" w14:textId="77777777" w:rsidR="00D169F0" w:rsidRPr="006F3924" w:rsidRDefault="00D169F0">
      <w:pPr>
        <w:rPr>
          <w:rFonts w:ascii="Calibri" w:hAnsi="Calibri" w:cs="Calibri"/>
        </w:rPr>
      </w:pPr>
      <w:r w:rsidRPr="006F3924">
        <w:rPr>
          <w:rFonts w:ascii="Calibri" w:hAnsi="Calibri" w:cs="Calibri"/>
        </w:rPr>
        <w:br w:type="page"/>
      </w:r>
    </w:p>
    <w:p w14:paraId="0E93C68B" w14:textId="77777777" w:rsidR="00D768AA" w:rsidRPr="006F3924" w:rsidRDefault="00D768AA" w:rsidP="00D768AA">
      <w:pPr>
        <w:rPr>
          <w:rFonts w:ascii="Calibri" w:hAnsi="Calibri" w:cs="Calibri"/>
        </w:rPr>
      </w:pPr>
    </w:p>
    <w:sdt>
      <w:sdtPr>
        <w:rPr>
          <w:rFonts w:ascii="Calibri" w:eastAsiaTheme="minorEastAsia" w:hAnsi="Calibri" w:cs="Calibri"/>
          <w:b w:val="0"/>
          <w:bCs w:val="0"/>
          <w:color w:val="auto"/>
          <w:sz w:val="22"/>
          <w:szCs w:val="22"/>
        </w:rPr>
        <w:id w:val="-113213085"/>
        <w:docPartObj>
          <w:docPartGallery w:val="Table of Contents"/>
          <w:docPartUnique/>
        </w:docPartObj>
      </w:sdtPr>
      <w:sdtEndPr>
        <w:rPr>
          <w:noProof/>
        </w:rPr>
      </w:sdtEndPr>
      <w:sdtContent>
        <w:p w14:paraId="6709E2B8" w14:textId="04C109C7" w:rsidR="00124842" w:rsidRPr="006F3924" w:rsidRDefault="00124842">
          <w:pPr>
            <w:pStyle w:val="TBal"/>
            <w:rPr>
              <w:rFonts w:ascii="Calibri" w:hAnsi="Calibri" w:cs="Calibri"/>
              <w:color w:val="auto"/>
            </w:rPr>
          </w:pPr>
          <w:r w:rsidRPr="006F3924">
            <w:rPr>
              <w:rFonts w:ascii="Calibri" w:hAnsi="Calibri" w:cs="Calibri"/>
              <w:color w:val="auto"/>
            </w:rPr>
            <w:t>Table of Contents</w:t>
          </w:r>
        </w:p>
        <w:p w14:paraId="30EB4D72" w14:textId="3D7EB7F1" w:rsidR="00124842" w:rsidRPr="006F3924" w:rsidRDefault="00124842">
          <w:pPr>
            <w:pStyle w:val="T2"/>
            <w:tabs>
              <w:tab w:val="right" w:leader="dot" w:pos="10456"/>
            </w:tabs>
            <w:rPr>
              <w:rFonts w:ascii="Calibri" w:hAnsi="Calibri" w:cs="Calibri"/>
              <w:noProof/>
              <w:kern w:val="2"/>
              <w:sz w:val="24"/>
              <w:szCs w:val="24"/>
              <w:lang w:eastAsia="tr-TR"/>
              <w14:ligatures w14:val="standardContextual"/>
            </w:rPr>
          </w:pPr>
          <w:r w:rsidRPr="006F3924">
            <w:rPr>
              <w:rFonts w:ascii="Calibri" w:hAnsi="Calibri" w:cs="Calibri"/>
            </w:rPr>
            <w:fldChar w:fldCharType="begin"/>
          </w:r>
          <w:r w:rsidRPr="006F3924">
            <w:rPr>
              <w:rFonts w:ascii="Calibri" w:hAnsi="Calibri" w:cs="Calibri"/>
            </w:rPr>
            <w:instrText xml:space="preserve"> TOC \o "1-3" \h \z \u </w:instrText>
          </w:r>
          <w:r w:rsidRPr="006F3924">
            <w:rPr>
              <w:rFonts w:ascii="Calibri" w:hAnsi="Calibri" w:cs="Calibri"/>
            </w:rPr>
            <w:fldChar w:fldCharType="separate"/>
          </w:r>
          <w:hyperlink w:anchor="_Toc235387799" w:history="1">
            <w:r w:rsidRPr="006F3924">
              <w:rPr>
                <w:rStyle w:val="Kpr"/>
                <w:rFonts w:ascii="Calibri" w:eastAsia="Times New Roman" w:hAnsi="Calibri" w:cs="Calibri"/>
                <w:b/>
                <w:bCs/>
                <w:noProof/>
                <w:lang w:eastAsia="tr-TR"/>
              </w:rPr>
              <w:t>Purpose</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_Toc235387799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w:t>
            </w:r>
            <w:r w:rsidRPr="006F3924">
              <w:rPr>
                <w:rFonts w:ascii="Calibri" w:hAnsi="Calibri" w:cs="Calibri"/>
                <w:noProof/>
                <w:webHidden/>
              </w:rPr>
              <w:fldChar w:fldCharType="end"/>
            </w:r>
          </w:hyperlink>
        </w:p>
        <w:p w14:paraId="4E06DAC4" w14:textId="1EAF7D6F" w:rsidR="00124842" w:rsidRPr="006F3924" w:rsidRDefault="00124842">
          <w:pPr>
            <w:pStyle w:val="T2"/>
            <w:tabs>
              <w:tab w:val="right" w:leader="dot" w:pos="10456"/>
            </w:tabs>
            <w:rPr>
              <w:rFonts w:ascii="Calibri" w:hAnsi="Calibri" w:cs="Calibri"/>
              <w:noProof/>
              <w:kern w:val="2"/>
              <w:sz w:val="24"/>
              <w:szCs w:val="24"/>
              <w:lang w:eastAsia="tr-TR"/>
              <w14:ligatures w14:val="standardContextual"/>
            </w:rPr>
          </w:pPr>
          <w:hyperlink w:anchor="_Toc235387800" w:history="1">
            <w:r w:rsidRPr="006F3924">
              <w:rPr>
                <w:rStyle w:val="Kpr"/>
                <w:rFonts w:ascii="Calibri" w:eastAsia="Times New Roman" w:hAnsi="Calibri" w:cs="Calibri"/>
                <w:b/>
                <w:bCs/>
                <w:noProof/>
                <w:lang w:eastAsia="tr-TR"/>
              </w:rPr>
              <w:t>Learning Outcomes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_Toc235387800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w:t>
            </w:r>
            <w:r w:rsidRPr="006F3924">
              <w:rPr>
                <w:rFonts w:ascii="Calibri" w:hAnsi="Calibri" w:cs="Calibri"/>
                <w:noProof/>
                <w:webHidden/>
              </w:rPr>
              <w:fldChar w:fldCharType="end"/>
            </w:r>
          </w:hyperlink>
        </w:p>
        <w:p w14:paraId="78036E90" w14:textId="3C636F0A" w:rsidR="00124842" w:rsidRPr="006F3924" w:rsidRDefault="00124842">
          <w:pPr>
            <w:pStyle w:val="T1"/>
            <w:tabs>
              <w:tab w:val="left" w:pos="480"/>
              <w:tab w:val="right" w:leader="dot" w:pos="10456"/>
            </w:tabs>
            <w:rPr>
              <w:rFonts w:ascii="Calibri" w:hAnsi="Calibri" w:cs="Calibri"/>
              <w:noProof/>
              <w:kern w:val="2"/>
              <w:sz w:val="24"/>
              <w:szCs w:val="24"/>
              <w:lang w:eastAsia="tr-TR"/>
              <w14:ligatures w14:val="standardContextual"/>
            </w:rPr>
          </w:pPr>
          <w:hyperlink w:anchor="_Toc235387801" w:history="1">
            <w:r w:rsidRPr="006F3924">
              <w:rPr>
                <w:rStyle w:val="Kpr"/>
                <w:rFonts w:ascii="Calibri" w:hAnsi="Calibri" w:cs="Calibri"/>
                <w:noProof/>
              </w:rPr>
              <w:t>1.</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Digital Transformation in Education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_Toc235387801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4</w:t>
            </w:r>
            <w:r w:rsidRPr="006F3924">
              <w:rPr>
                <w:rFonts w:ascii="Calibri" w:hAnsi="Calibri" w:cs="Calibri"/>
                <w:noProof/>
                <w:webHidden/>
              </w:rPr>
              <w:fldChar w:fldCharType="end"/>
            </w:r>
          </w:hyperlink>
        </w:p>
        <w:p w14:paraId="36B57097" w14:textId="319F5183"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2" w:history="1">
            <w:r w:rsidRPr="006F3924">
              <w:rPr>
                <w:rStyle w:val="Kpr"/>
                <w:rFonts w:ascii="Calibri" w:hAnsi="Calibri" w:cs="Calibri"/>
                <w:noProof/>
              </w:rPr>
              <w:t>1.1.</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Education 4.0</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_Toc235387802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4</w:t>
            </w:r>
            <w:r w:rsidRPr="006F3924">
              <w:rPr>
                <w:rFonts w:ascii="Calibri" w:hAnsi="Calibri" w:cs="Calibri"/>
                <w:noProof/>
                <w:webHidden/>
              </w:rPr>
              <w:fldChar w:fldCharType="end"/>
            </w:r>
          </w:hyperlink>
        </w:p>
        <w:p w14:paraId="69AD2872" w14:textId="4CD30CD7"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3" w:history="1">
            <w:r w:rsidRPr="006F3924">
              <w:rPr>
                <w:rStyle w:val="Kpr"/>
                <w:rFonts w:ascii="Calibri" w:hAnsi="Calibri" w:cs="Calibri"/>
                <w:noProof/>
                <w:lang w:eastAsia="tr-TR"/>
              </w:rPr>
              <w:t>1.2.</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lang w:eastAsia="tr-TR"/>
              </w:rPr>
              <w:t>Digital Learning Environments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_Toc235387803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6</w:t>
            </w:r>
            <w:r w:rsidRPr="006F3924">
              <w:rPr>
                <w:rFonts w:ascii="Calibri" w:hAnsi="Calibri" w:cs="Calibri"/>
                <w:noProof/>
                <w:webHidden/>
              </w:rPr>
              <w:fldChar w:fldCharType="end"/>
            </w:r>
          </w:hyperlink>
        </w:p>
        <w:p w14:paraId="32F58438" w14:textId="3ED50389"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4" w:history="1">
            <w:r w:rsidRPr="006F3924">
              <w:rPr>
                <w:rStyle w:val="Kpr"/>
                <w:rFonts w:ascii="Calibri" w:hAnsi="Calibri" w:cs="Calibri"/>
                <w:noProof/>
              </w:rPr>
              <w:t>1.3.</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Future Classrooms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_Toc235387804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7</w:t>
            </w:r>
            <w:r w:rsidRPr="006F3924">
              <w:rPr>
                <w:rFonts w:ascii="Calibri" w:hAnsi="Calibri" w:cs="Calibri"/>
                <w:noProof/>
                <w:webHidden/>
              </w:rPr>
              <w:fldChar w:fldCharType="end"/>
            </w:r>
          </w:hyperlink>
        </w:p>
        <w:p w14:paraId="0FDE13EA" w14:textId="425FB07B" w:rsidR="00124842" w:rsidRPr="006F3924" w:rsidRDefault="00124842">
          <w:pPr>
            <w:pStyle w:val="T1"/>
            <w:tabs>
              <w:tab w:val="left" w:pos="480"/>
              <w:tab w:val="right" w:leader="dot" w:pos="10456"/>
            </w:tabs>
            <w:rPr>
              <w:rFonts w:ascii="Calibri" w:hAnsi="Calibri" w:cs="Calibri"/>
              <w:noProof/>
              <w:kern w:val="2"/>
              <w:sz w:val="24"/>
              <w:szCs w:val="24"/>
              <w:lang w:eastAsia="tr-TR"/>
              <w14:ligatures w14:val="standardContextual"/>
            </w:rPr>
          </w:pPr>
          <w:hyperlink w:anchor="_Toc235387805" w:history="1">
            <w:r w:rsidRPr="006F3924">
              <w:rPr>
                <w:rStyle w:val="Kpr"/>
                <w:rFonts w:ascii="Calibri" w:hAnsi="Calibri" w:cs="Calibri"/>
                <w:noProof/>
              </w:rPr>
              <w:t>2.</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Learning Management Systems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_Toc235387805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10</w:t>
            </w:r>
            <w:r w:rsidRPr="006F3924">
              <w:rPr>
                <w:rFonts w:ascii="Calibri" w:hAnsi="Calibri" w:cs="Calibri"/>
                <w:noProof/>
                <w:webHidden/>
              </w:rPr>
              <w:fldChar w:fldCharType="end"/>
            </w:r>
          </w:hyperlink>
        </w:p>
        <w:p w14:paraId="55AEBAFE" w14:textId="29651F34" w:rsidR="00124842" w:rsidRPr="006F3924" w:rsidRDefault="00124842">
          <w:pPr>
            <w:pStyle w:val="T1"/>
            <w:tabs>
              <w:tab w:val="left" w:pos="480"/>
              <w:tab w:val="right" w:leader="dot" w:pos="10456"/>
            </w:tabs>
            <w:rPr>
              <w:rFonts w:ascii="Calibri" w:hAnsi="Calibri" w:cs="Calibri"/>
              <w:noProof/>
              <w:kern w:val="2"/>
              <w:sz w:val="24"/>
              <w:szCs w:val="24"/>
              <w:lang w:eastAsia="tr-TR"/>
              <w14:ligatures w14:val="standardContextual"/>
            </w:rPr>
          </w:pPr>
          <w:hyperlink w:anchor="_Toc235387806" w:history="1">
            <w:r w:rsidRPr="006F3924">
              <w:rPr>
                <w:rStyle w:val="Kpr"/>
                <w:rFonts w:ascii="Calibri" w:hAnsi="Calibri" w:cs="Calibri"/>
                <w:noProof/>
              </w:rPr>
              <w:t>3.</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Digital Content Creation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_Toc235387806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13</w:t>
            </w:r>
            <w:r w:rsidRPr="006F3924">
              <w:rPr>
                <w:rFonts w:ascii="Calibri" w:hAnsi="Calibri" w:cs="Calibri"/>
                <w:noProof/>
                <w:webHidden/>
              </w:rPr>
              <w:fldChar w:fldCharType="end"/>
            </w:r>
          </w:hyperlink>
        </w:p>
        <w:p w14:paraId="2B488AF3" w14:textId="471B72B7"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7" w:history="1">
            <w:r w:rsidRPr="006F3924">
              <w:rPr>
                <w:rStyle w:val="Kpr"/>
                <w:rFonts w:ascii="Calibri" w:hAnsi="Calibri" w:cs="Calibri"/>
                <w:noProof/>
              </w:rPr>
              <w:t>3.1.</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Presentation Design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_Toc235387807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13</w:t>
            </w:r>
            <w:r w:rsidRPr="006F3924">
              <w:rPr>
                <w:rFonts w:ascii="Calibri" w:hAnsi="Calibri" w:cs="Calibri"/>
                <w:noProof/>
                <w:webHidden/>
              </w:rPr>
              <w:fldChar w:fldCharType="end"/>
            </w:r>
          </w:hyperlink>
        </w:p>
        <w:p w14:paraId="19075C9A" w14:textId="188A4ED3"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8" w:history="1">
            <w:r w:rsidRPr="006F3924">
              <w:rPr>
                <w:rStyle w:val="Kpr"/>
                <w:rFonts w:ascii="Calibri" w:hAnsi="Calibri" w:cs="Calibri"/>
                <w:noProof/>
              </w:rPr>
              <w:t>3.2.</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Video Creation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_Toc235387808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14</w:t>
            </w:r>
            <w:r w:rsidRPr="006F3924">
              <w:rPr>
                <w:rFonts w:ascii="Calibri" w:hAnsi="Calibri" w:cs="Calibri"/>
                <w:noProof/>
                <w:webHidden/>
              </w:rPr>
              <w:fldChar w:fldCharType="end"/>
            </w:r>
          </w:hyperlink>
        </w:p>
        <w:p w14:paraId="4A784EFF" w14:textId="2502AEEF"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09" w:history="1">
            <w:r w:rsidRPr="006F3924">
              <w:rPr>
                <w:rStyle w:val="Kpr"/>
                <w:rFonts w:ascii="Calibri" w:hAnsi="Calibri" w:cs="Calibri"/>
                <w:noProof/>
                <w:lang w:eastAsia="tr-TR"/>
              </w:rPr>
              <w:t>3.3.</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lang w:eastAsia="tr-TR"/>
              </w:rPr>
              <w:t>Infographics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_Toc235387809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14</w:t>
            </w:r>
            <w:r w:rsidRPr="006F3924">
              <w:rPr>
                <w:rFonts w:ascii="Calibri" w:hAnsi="Calibri" w:cs="Calibri"/>
                <w:noProof/>
                <w:webHidden/>
              </w:rPr>
              <w:fldChar w:fldCharType="end"/>
            </w:r>
          </w:hyperlink>
        </w:p>
        <w:p w14:paraId="047B5851" w14:textId="0F6199CA"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0" w:history="1">
            <w:r w:rsidRPr="006F3924">
              <w:rPr>
                <w:rStyle w:val="Kpr"/>
                <w:rFonts w:ascii="Calibri" w:hAnsi="Calibri" w:cs="Calibri"/>
                <w:noProof/>
                <w:lang w:eastAsia="tr-TR"/>
              </w:rPr>
              <w:t>3.4.</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lang w:eastAsia="tr-TR"/>
              </w:rPr>
              <w:t>Interactive Content</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_Toc235387810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15</w:t>
            </w:r>
            <w:r w:rsidRPr="006F3924">
              <w:rPr>
                <w:rFonts w:ascii="Calibri" w:hAnsi="Calibri" w:cs="Calibri"/>
                <w:noProof/>
                <w:webHidden/>
              </w:rPr>
              <w:fldChar w:fldCharType="end"/>
            </w:r>
          </w:hyperlink>
        </w:p>
        <w:p w14:paraId="0AF7E070" w14:textId="22B18849"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1" w:history="1">
            <w:r w:rsidRPr="006F3924">
              <w:rPr>
                <w:rStyle w:val="Kpr"/>
                <w:rFonts w:ascii="Calibri" w:hAnsi="Calibri" w:cs="Calibri"/>
                <w:noProof/>
              </w:rPr>
              <w:t>3.5.</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Comparing Digital Content Creation Tools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_Toc235387811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16</w:t>
            </w:r>
            <w:r w:rsidRPr="006F3924">
              <w:rPr>
                <w:rFonts w:ascii="Calibri" w:hAnsi="Calibri" w:cs="Calibri"/>
                <w:noProof/>
                <w:webHidden/>
              </w:rPr>
              <w:fldChar w:fldCharType="end"/>
            </w:r>
          </w:hyperlink>
        </w:p>
        <w:p w14:paraId="6269E753" w14:textId="3FE317FA" w:rsidR="00124842" w:rsidRPr="006F3924" w:rsidRDefault="00124842">
          <w:pPr>
            <w:pStyle w:val="T1"/>
            <w:tabs>
              <w:tab w:val="left" w:pos="480"/>
              <w:tab w:val="right" w:leader="dot" w:pos="10456"/>
            </w:tabs>
            <w:rPr>
              <w:rFonts w:ascii="Calibri" w:hAnsi="Calibri" w:cs="Calibri"/>
              <w:noProof/>
              <w:kern w:val="2"/>
              <w:sz w:val="24"/>
              <w:szCs w:val="24"/>
              <w:lang w:eastAsia="tr-TR"/>
              <w14:ligatures w14:val="standardContextual"/>
            </w:rPr>
          </w:pPr>
          <w:hyperlink w:anchor="_Toc235387812" w:history="1">
            <w:r w:rsidRPr="006F3924">
              <w:rPr>
                <w:rStyle w:val="Kpr"/>
                <w:rFonts w:ascii="Calibri" w:hAnsi="Calibri" w:cs="Calibri"/>
                <w:noProof/>
              </w:rPr>
              <w:t>4.</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Online Collaboration and Communication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_Toc235387812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18</w:t>
            </w:r>
            <w:r w:rsidRPr="006F3924">
              <w:rPr>
                <w:rFonts w:ascii="Calibri" w:hAnsi="Calibri" w:cs="Calibri"/>
                <w:noProof/>
                <w:webHidden/>
              </w:rPr>
              <w:fldChar w:fldCharType="end"/>
            </w:r>
          </w:hyperlink>
        </w:p>
        <w:p w14:paraId="13DC55AA" w14:textId="6CB259CA"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3" w:history="1">
            <w:r w:rsidRPr="006F3924">
              <w:rPr>
                <w:rStyle w:val="Kpr"/>
                <w:rFonts w:ascii="Calibri" w:hAnsi="Calibri" w:cs="Calibri"/>
                <w:noProof/>
              </w:rPr>
              <w:t>4.1.</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Virtual Classrooms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_Toc235387813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18</w:t>
            </w:r>
            <w:r w:rsidRPr="006F3924">
              <w:rPr>
                <w:rFonts w:ascii="Calibri" w:hAnsi="Calibri" w:cs="Calibri"/>
                <w:noProof/>
                <w:webHidden/>
              </w:rPr>
              <w:fldChar w:fldCharType="end"/>
            </w:r>
          </w:hyperlink>
        </w:p>
        <w:p w14:paraId="06CF0D90" w14:textId="5109FBE9"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4" w:history="1">
            <w:r w:rsidRPr="006F3924">
              <w:rPr>
                <w:rStyle w:val="Kpr"/>
                <w:rFonts w:ascii="Calibri" w:hAnsi="Calibri" w:cs="Calibri"/>
                <w:noProof/>
              </w:rPr>
              <w:t>4.2.</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Webinars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_Toc235387814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18</w:t>
            </w:r>
            <w:r w:rsidRPr="006F3924">
              <w:rPr>
                <w:rFonts w:ascii="Calibri" w:hAnsi="Calibri" w:cs="Calibri"/>
                <w:noProof/>
                <w:webHidden/>
              </w:rPr>
              <w:fldChar w:fldCharType="end"/>
            </w:r>
          </w:hyperlink>
        </w:p>
        <w:p w14:paraId="504806A2" w14:textId="58127E12"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5" w:history="1">
            <w:r w:rsidRPr="006F3924">
              <w:rPr>
                <w:rStyle w:val="Kpr"/>
                <w:rFonts w:ascii="Calibri" w:hAnsi="Calibri" w:cs="Calibri"/>
                <w:noProof/>
              </w:rPr>
              <w:t>4.3.</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Digital Collaboration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_Toc235387815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18</w:t>
            </w:r>
            <w:r w:rsidRPr="006F3924">
              <w:rPr>
                <w:rFonts w:ascii="Calibri" w:hAnsi="Calibri" w:cs="Calibri"/>
                <w:noProof/>
                <w:webHidden/>
              </w:rPr>
              <w:fldChar w:fldCharType="end"/>
            </w:r>
          </w:hyperlink>
        </w:p>
        <w:p w14:paraId="76334CF7" w14:textId="0E05C58F"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6" w:history="1">
            <w:r w:rsidRPr="006F3924">
              <w:rPr>
                <w:rStyle w:val="Kpr"/>
                <w:rFonts w:ascii="Calibri" w:hAnsi="Calibri" w:cs="Calibri"/>
                <w:noProof/>
              </w:rPr>
              <w:t>4.4.</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Comparison of Online Communication and Collaboration Formats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_Toc235387816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19</w:t>
            </w:r>
            <w:r w:rsidRPr="006F3924">
              <w:rPr>
                <w:rFonts w:ascii="Calibri" w:hAnsi="Calibri" w:cs="Calibri"/>
                <w:noProof/>
                <w:webHidden/>
              </w:rPr>
              <w:fldChar w:fldCharType="end"/>
            </w:r>
          </w:hyperlink>
        </w:p>
        <w:p w14:paraId="291C90F3" w14:textId="4A670E7B" w:rsidR="00124842" w:rsidRPr="006F3924" w:rsidRDefault="00124842">
          <w:pPr>
            <w:pStyle w:val="T1"/>
            <w:tabs>
              <w:tab w:val="left" w:pos="480"/>
              <w:tab w:val="right" w:leader="dot" w:pos="10456"/>
            </w:tabs>
            <w:rPr>
              <w:rFonts w:ascii="Calibri" w:hAnsi="Calibri" w:cs="Calibri"/>
              <w:noProof/>
              <w:kern w:val="2"/>
              <w:sz w:val="24"/>
              <w:szCs w:val="24"/>
              <w:lang w:eastAsia="tr-TR"/>
              <w14:ligatures w14:val="standardContextual"/>
            </w:rPr>
          </w:pPr>
          <w:hyperlink w:anchor="_Toc235387817" w:history="1">
            <w:r w:rsidRPr="006F3924">
              <w:rPr>
                <w:rStyle w:val="Kpr"/>
                <w:rFonts w:ascii="Calibri" w:hAnsi="Calibri" w:cs="Calibri"/>
                <w:noProof/>
              </w:rPr>
              <w:t>5.</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Cybersecurity and Digital Safety</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_Toc235387817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20</w:t>
            </w:r>
            <w:r w:rsidRPr="006F3924">
              <w:rPr>
                <w:rFonts w:ascii="Calibri" w:hAnsi="Calibri" w:cs="Calibri"/>
                <w:noProof/>
                <w:webHidden/>
              </w:rPr>
              <w:fldChar w:fldCharType="end"/>
            </w:r>
          </w:hyperlink>
        </w:p>
        <w:p w14:paraId="47F17F70" w14:textId="0CF52647"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8" w:history="1">
            <w:r w:rsidRPr="006F3924">
              <w:rPr>
                <w:rStyle w:val="Kpr"/>
                <w:rFonts w:ascii="Calibri" w:hAnsi="Calibri" w:cs="Calibri"/>
                <w:noProof/>
              </w:rPr>
              <w:t>5.1.</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Safe Internet Use</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_Toc235387818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21</w:t>
            </w:r>
            <w:r w:rsidRPr="006F3924">
              <w:rPr>
                <w:rFonts w:ascii="Calibri" w:hAnsi="Calibri" w:cs="Calibri"/>
                <w:noProof/>
                <w:webHidden/>
              </w:rPr>
              <w:fldChar w:fldCharType="end"/>
            </w:r>
          </w:hyperlink>
        </w:p>
        <w:p w14:paraId="16B2B844" w14:textId="6CAE5D9E"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19" w:history="1">
            <w:r w:rsidRPr="006F3924">
              <w:rPr>
                <w:rStyle w:val="Kpr"/>
                <w:rFonts w:ascii="Calibri" w:hAnsi="Calibri" w:cs="Calibri"/>
                <w:noProof/>
              </w:rPr>
              <w:t>5.2.</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Data Protection</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_Toc235387819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21</w:t>
            </w:r>
            <w:r w:rsidRPr="006F3924">
              <w:rPr>
                <w:rFonts w:ascii="Calibri" w:hAnsi="Calibri" w:cs="Calibri"/>
                <w:noProof/>
                <w:webHidden/>
              </w:rPr>
              <w:fldChar w:fldCharType="end"/>
            </w:r>
          </w:hyperlink>
        </w:p>
        <w:p w14:paraId="6153D49B" w14:textId="572B77F0"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20" w:history="1">
            <w:r w:rsidRPr="006F3924">
              <w:rPr>
                <w:rStyle w:val="Kpr"/>
                <w:rFonts w:ascii="Calibri" w:hAnsi="Calibri" w:cs="Calibri"/>
                <w:noProof/>
              </w:rPr>
              <w:t>5.3.</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GDPR Awareness</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_Toc235387820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22</w:t>
            </w:r>
            <w:r w:rsidRPr="006F3924">
              <w:rPr>
                <w:rFonts w:ascii="Calibri" w:hAnsi="Calibri" w:cs="Calibri"/>
                <w:noProof/>
                <w:webHidden/>
              </w:rPr>
              <w:fldChar w:fldCharType="end"/>
            </w:r>
          </w:hyperlink>
        </w:p>
        <w:p w14:paraId="68101838" w14:textId="0F129474" w:rsidR="00124842" w:rsidRPr="006F3924" w:rsidRDefault="00124842">
          <w:pPr>
            <w:pStyle w:val="T2"/>
            <w:tabs>
              <w:tab w:val="left" w:pos="960"/>
              <w:tab w:val="right" w:leader="dot" w:pos="10456"/>
            </w:tabs>
            <w:rPr>
              <w:rFonts w:ascii="Calibri" w:hAnsi="Calibri" w:cs="Calibri"/>
              <w:noProof/>
              <w:kern w:val="2"/>
              <w:sz w:val="24"/>
              <w:szCs w:val="24"/>
              <w:lang w:eastAsia="tr-TR"/>
              <w14:ligatures w14:val="standardContextual"/>
            </w:rPr>
          </w:pPr>
          <w:hyperlink w:anchor="_Toc235387821" w:history="1">
            <w:r w:rsidRPr="006F3924">
              <w:rPr>
                <w:rStyle w:val="Kpr"/>
                <w:rFonts w:ascii="Calibri" w:hAnsi="Calibri" w:cs="Calibri"/>
                <w:noProof/>
              </w:rPr>
              <w:t>5.4.</w:t>
            </w:r>
            <w:r w:rsidRPr="006F3924">
              <w:rPr>
                <w:rFonts w:ascii="Calibri" w:hAnsi="Calibri" w:cs="Calibri"/>
                <w:noProof/>
                <w:kern w:val="2"/>
                <w:sz w:val="24"/>
                <w:szCs w:val="24"/>
                <w:lang w:eastAsia="tr-TR"/>
                <w14:ligatures w14:val="standardContextual"/>
              </w:rPr>
              <w:tab/>
            </w:r>
            <w:r w:rsidRPr="006F3924">
              <w:rPr>
                <w:rStyle w:val="Kpr"/>
                <w:rFonts w:ascii="Calibri" w:hAnsi="Calibri" w:cs="Calibri"/>
                <w:noProof/>
              </w:rPr>
              <w:t>Digital Citizenship</w:t>
            </w:r>
            <w:r w:rsidRPr="006F3924">
              <w:rPr>
                <w:rFonts w:ascii="Calibri" w:hAnsi="Calibri" w:cs="Calibri"/>
                <w:noProof/>
                <w:webHidden/>
              </w:rPr>
              <w:tab/>
            </w:r>
            <w:r w:rsidRPr="006F3924">
              <w:rPr>
                <w:rFonts w:ascii="Calibri" w:hAnsi="Calibri" w:cs="Calibri"/>
                <w:noProof/>
                <w:webHidden/>
              </w:rPr>
              <w:fldChar w:fldCharType="begin"/>
            </w:r>
            <w:r w:rsidRPr="006F3924">
              <w:rPr>
                <w:rFonts w:ascii="Calibri" w:hAnsi="Calibri" w:cs="Calibri"/>
                <w:noProof/>
                <w:webHidden/>
              </w:rPr>
              <w:instrText xml:space="preserve"> PAGEREF _Toc235387821 \h </w:instrText>
            </w:r>
            <w:r w:rsidRPr="006F3924">
              <w:rPr>
                <w:rFonts w:ascii="Calibri" w:hAnsi="Calibri" w:cs="Calibri"/>
                <w:noProof/>
                <w:webHidden/>
              </w:rPr>
            </w:r>
            <w:r w:rsidRPr="006F3924">
              <w:rPr>
                <w:rFonts w:ascii="Calibri" w:hAnsi="Calibri" w:cs="Calibri"/>
                <w:noProof/>
                <w:webHidden/>
              </w:rPr>
              <w:fldChar w:fldCharType="separate"/>
            </w:r>
            <w:r w:rsidRPr="006F3924">
              <w:rPr>
                <w:rFonts w:ascii="Calibri" w:hAnsi="Calibri" w:cs="Calibri"/>
                <w:noProof/>
                <w:webHidden/>
              </w:rPr>
              <w:t>22</w:t>
            </w:r>
            <w:r w:rsidRPr="006F3924">
              <w:rPr>
                <w:rFonts w:ascii="Calibri" w:hAnsi="Calibri" w:cs="Calibri"/>
                <w:noProof/>
                <w:webHidden/>
              </w:rPr>
              <w:fldChar w:fldCharType="end"/>
            </w:r>
          </w:hyperlink>
        </w:p>
        <w:p w14:paraId="014B920A" w14:textId="2D49D6C5" w:rsidR="00124842" w:rsidRPr="006F3924" w:rsidRDefault="00124842">
          <w:pPr>
            <w:rPr>
              <w:rFonts w:ascii="Calibri" w:hAnsi="Calibri" w:cs="Calibri"/>
            </w:rPr>
          </w:pPr>
          <w:r w:rsidRPr="006F3924">
            <w:rPr>
              <w:rFonts w:ascii="Calibri" w:hAnsi="Calibri" w:cs="Calibri"/>
              <w:b/>
              <w:bCs/>
              <w:noProof/>
            </w:rPr>
            <w:fldChar w:fldCharType="end"/>
          </w:r>
        </w:p>
      </w:sdtContent>
    </w:sdt>
    <w:p w14:paraId="144EE2A3" w14:textId="77777777" w:rsidR="00EA1181" w:rsidRPr="006F3924" w:rsidRDefault="00EA1181" w:rsidP="00EA1181">
      <w:pPr>
        <w:rPr>
          <w:rFonts w:ascii="Calibri" w:hAnsi="Calibri" w:cs="Calibri"/>
        </w:rPr>
      </w:pPr>
    </w:p>
    <w:p w14:paraId="3159499A" w14:textId="0989F996" w:rsidR="00906C9B" w:rsidRPr="006F3924" w:rsidRDefault="00906C9B">
      <w:pPr>
        <w:rPr>
          <w:rFonts w:ascii="Calibri" w:hAnsi="Calibri" w:cs="Calibri"/>
        </w:rPr>
      </w:pPr>
      <w:r w:rsidRPr="006F3924">
        <w:rPr>
          <w:rFonts w:ascii="Calibri" w:hAnsi="Calibri" w:cs="Calibri"/>
        </w:rPr>
        <w:br w:type="page"/>
      </w:r>
    </w:p>
    <w:p w14:paraId="2E881372" w14:textId="4A00E0E3" w:rsidR="004F5175" w:rsidRPr="006F3924" w:rsidRDefault="00D05F4A" w:rsidP="00124842">
      <w:pPr>
        <w:pStyle w:val="Balk1"/>
        <w:numPr>
          <w:ilvl w:val="0"/>
          <w:numId w:val="31"/>
        </w:numPr>
        <w:rPr>
          <w:rFonts w:ascii="Calibri" w:hAnsi="Calibri" w:cs="Calibri"/>
          <w:color w:val="auto"/>
        </w:rPr>
      </w:pPr>
      <w:bookmarkStart w:id="2" w:name="_Toc235387801"/>
      <w:r w:rsidRPr="006F3924">
        <w:rPr>
          <w:rFonts w:ascii="Calibri" w:hAnsi="Calibri" w:cs="Calibri"/>
          <w:color w:val="auto"/>
        </w:rPr>
        <w:lastRenderedPageBreak/>
        <w:t>Digital Transformation in Education</w:t>
      </w:r>
      <w:bookmarkEnd w:id="2"/>
    </w:p>
    <w:p w14:paraId="5FBCB526" w14:textId="59FDB4D0" w:rsidR="00754394" w:rsidRPr="005D759A" w:rsidRDefault="00754394" w:rsidP="00754394">
      <w:pPr>
        <w:spacing w:before="100" w:beforeAutospacing="1" w:after="100" w:afterAutospacing="1" w:line="240" w:lineRule="auto"/>
        <w:jc w:val="both"/>
        <w:rPr>
          <w:rFonts w:ascii="Calibri" w:eastAsia="Times New Roman" w:hAnsi="Calibri" w:cs="Calibri"/>
          <w:lang w:eastAsia="tr-TR"/>
        </w:rPr>
      </w:pPr>
      <w:r w:rsidRPr="005D759A">
        <w:rPr>
          <w:rFonts w:ascii="Calibri" w:eastAsia="Times New Roman" w:hAnsi="Calibri" w:cs="Calibri"/>
          <w:lang w:eastAsia="tr-TR"/>
        </w:rPr>
        <w:t xml:space="preserve">Digital transformation in education refers to the systematic redesign of teaching, learning, assessment and educational management through digital technologies. It differs from the simple adoption of software or devices because it involves changes in educational practices, </w:t>
      </w:r>
      <w:r w:rsidR="005D759A" w:rsidRPr="005D759A">
        <w:rPr>
          <w:rFonts w:ascii="Calibri" w:eastAsia="Times New Roman" w:hAnsi="Calibri" w:cs="Calibri"/>
          <w:lang w:eastAsia="tr-TR"/>
        </w:rPr>
        <w:t>organizational</w:t>
      </w:r>
      <w:r w:rsidRPr="005D759A">
        <w:rPr>
          <w:rFonts w:ascii="Calibri" w:eastAsia="Times New Roman" w:hAnsi="Calibri" w:cs="Calibri"/>
          <w:lang w:eastAsia="tr-TR"/>
        </w:rPr>
        <w:t xml:space="preserve"> structures and decision-making processes </w:t>
      </w:r>
      <w:sdt>
        <w:sdtPr>
          <w:rPr>
            <w:rFonts w:ascii="Calibri" w:eastAsia="Times New Roman" w:hAnsi="Calibri" w:cs="Calibri"/>
            <w:color w:val="000000"/>
            <w:lang w:eastAsia="tr-TR"/>
          </w:rPr>
          <w:tag w:val="MENDELEY_CITATION_v3_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"/>
          <w:id w:val="-911848531"/>
          <w:placeholder>
            <w:docPart w:val="DefaultPlaceholder_-1854013440"/>
          </w:placeholder>
        </w:sdtPr>
        <w:sdtContent>
          <w:r w:rsidR="006560BA" w:rsidRPr="005D759A">
            <w:rPr>
              <w:rFonts w:ascii="Calibri" w:eastAsia="Times New Roman" w:hAnsi="Calibri" w:cs="Calibri"/>
              <w:color w:val="000000"/>
            </w:rPr>
            <w:t>(Bo &amp; Bo, 2024; Vial, 2021)</w:t>
          </w:r>
        </w:sdtContent>
      </w:sdt>
    </w:p>
    <w:p w14:paraId="657E606C" w14:textId="61BAEAEB" w:rsidR="00754394" w:rsidRPr="005D759A" w:rsidRDefault="00754394" w:rsidP="00754394">
      <w:pPr>
        <w:spacing w:before="100" w:beforeAutospacing="1" w:after="100" w:afterAutospacing="1" w:line="240" w:lineRule="auto"/>
        <w:jc w:val="both"/>
        <w:rPr>
          <w:rFonts w:ascii="Calibri" w:eastAsia="Times New Roman" w:hAnsi="Calibri" w:cs="Calibri"/>
          <w:lang w:eastAsia="tr-TR"/>
        </w:rPr>
      </w:pPr>
      <w:r w:rsidRPr="005D759A">
        <w:rPr>
          <w:rFonts w:ascii="Calibri" w:eastAsia="Times New Roman" w:hAnsi="Calibri" w:cs="Calibri"/>
          <w:lang w:eastAsia="tr-TR"/>
        </w:rPr>
        <w:t xml:space="preserve">The distinction between </w:t>
      </w:r>
      <w:r w:rsidR="005D759A" w:rsidRPr="005D759A">
        <w:rPr>
          <w:rFonts w:ascii="Calibri" w:eastAsia="Times New Roman" w:hAnsi="Calibri" w:cs="Calibri"/>
          <w:lang w:eastAsia="tr-TR"/>
        </w:rPr>
        <w:t>digitization</w:t>
      </w:r>
      <w:r w:rsidRPr="005D759A">
        <w:rPr>
          <w:rFonts w:ascii="Calibri" w:eastAsia="Times New Roman" w:hAnsi="Calibri" w:cs="Calibri"/>
          <w:lang w:eastAsia="tr-TR"/>
        </w:rPr>
        <w:t xml:space="preserve">, </w:t>
      </w:r>
      <w:r w:rsidR="005D759A" w:rsidRPr="005D759A">
        <w:rPr>
          <w:rFonts w:ascii="Calibri" w:eastAsia="Times New Roman" w:hAnsi="Calibri" w:cs="Calibri"/>
          <w:lang w:eastAsia="tr-TR"/>
        </w:rPr>
        <w:t>digitalization</w:t>
      </w:r>
      <w:r w:rsidRPr="005D759A">
        <w:rPr>
          <w:rFonts w:ascii="Calibri" w:eastAsia="Times New Roman" w:hAnsi="Calibri" w:cs="Calibri"/>
          <w:lang w:eastAsia="tr-TR"/>
        </w:rPr>
        <w:t xml:space="preserve"> and digital transformation helps clarify this process</w:t>
      </w:r>
      <w:r w:rsidR="00ED6D68">
        <w:rPr>
          <w:rFonts w:ascii="Calibri" w:eastAsia="Times New Roman" w:hAnsi="Calibri" w:cs="Calibri"/>
          <w:lang w:eastAsia="tr-TR"/>
        </w:rPr>
        <w:t>, as seen in Table 1</w:t>
      </w:r>
      <w:r w:rsidRPr="005D759A">
        <w:rPr>
          <w:rFonts w:ascii="Calibri" w:eastAsia="Times New Roman" w:hAnsi="Calibri" w:cs="Calibri"/>
          <w:lang w:eastAsia="tr-TR"/>
        </w:rPr>
        <w:t xml:space="preserve">. </w:t>
      </w:r>
      <w:r w:rsidR="005D759A" w:rsidRPr="005D759A">
        <w:rPr>
          <w:rFonts w:ascii="Calibri" w:eastAsia="Times New Roman" w:hAnsi="Calibri" w:cs="Calibri"/>
          <w:lang w:eastAsia="tr-TR"/>
        </w:rPr>
        <w:t>Digitization</w:t>
      </w:r>
      <w:r w:rsidRPr="005D759A">
        <w:rPr>
          <w:rFonts w:ascii="Calibri" w:eastAsia="Times New Roman" w:hAnsi="Calibri" w:cs="Calibri"/>
          <w:lang w:eastAsia="tr-TR"/>
        </w:rPr>
        <w:t xml:space="preserve"> means converting analogue information into digital form, such as scanning printed course materials. </w:t>
      </w:r>
      <w:r w:rsidR="005D759A" w:rsidRPr="005D759A">
        <w:rPr>
          <w:rFonts w:ascii="Calibri" w:eastAsia="Times New Roman" w:hAnsi="Calibri" w:cs="Calibri"/>
          <w:lang w:eastAsia="tr-TR"/>
        </w:rPr>
        <w:t>Digitalization</w:t>
      </w:r>
      <w:r w:rsidRPr="005D759A">
        <w:rPr>
          <w:rFonts w:ascii="Calibri" w:eastAsia="Times New Roman" w:hAnsi="Calibri" w:cs="Calibri"/>
          <w:lang w:eastAsia="tr-TR"/>
        </w:rPr>
        <w:t xml:space="preserve"> involves using digital tools to improve an existing activity, such as collecting assignments through a learning-management system. Digital transformation goes further by </w:t>
      </w:r>
      <w:r w:rsidR="005D759A" w:rsidRPr="005D759A">
        <w:rPr>
          <w:rFonts w:ascii="Calibri" w:eastAsia="Times New Roman" w:hAnsi="Calibri" w:cs="Calibri"/>
          <w:lang w:eastAsia="tr-TR"/>
        </w:rPr>
        <w:t>reorganizing</w:t>
      </w:r>
      <w:r w:rsidRPr="005D759A">
        <w:rPr>
          <w:rFonts w:ascii="Calibri" w:eastAsia="Times New Roman" w:hAnsi="Calibri" w:cs="Calibri"/>
          <w:lang w:eastAsia="tr-TR"/>
        </w:rPr>
        <w:t xml:space="preserve"> educational processes around new possibilities, including blended learning, digital assessment, collaboration and data-informed support</w:t>
      </w:r>
      <w:r w:rsidR="00011AA4" w:rsidRPr="005D759A">
        <w:rPr>
          <w:rFonts w:ascii="Calibri" w:eastAsia="Times New Roman" w:hAnsi="Calibri" w:cs="Calibri"/>
          <w:lang w:eastAsia="tr-TR"/>
        </w:rPr>
        <w:t xml:space="preserve"> </w:t>
      </w:r>
      <w:sdt>
        <w:sdtPr>
          <w:rPr>
            <w:rFonts w:ascii="Calibri" w:eastAsia="Times New Roman" w:hAnsi="Calibri" w:cs="Calibri"/>
            <w:color w:val="000000"/>
            <w:lang w:eastAsia="tr-TR"/>
          </w:rPr>
          <w:tag w:val="MENDELEY_CITATION_v3_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"/>
          <w:id w:val="1396547725"/>
          <w:placeholder>
            <w:docPart w:val="DefaultPlaceholder_-1854013440"/>
          </w:placeholder>
        </w:sdtPr>
        <w:sdtContent>
          <w:r w:rsidR="006560BA" w:rsidRPr="005D759A">
            <w:rPr>
              <w:rFonts w:ascii="Calibri" w:eastAsia="Times New Roman" w:hAnsi="Calibri" w:cs="Calibri"/>
              <w:color w:val="000000"/>
              <w:lang w:eastAsia="tr-TR"/>
            </w:rPr>
            <w:t>(Verhoef et al., 2021)</w:t>
          </w:r>
        </w:sdtContent>
      </w:sdt>
      <w:r w:rsidRPr="005D759A">
        <w:rPr>
          <w:rFonts w:ascii="Calibri" w:eastAsia="Times New Roman" w:hAnsi="Calibri" w:cs="Calibri"/>
          <w:lang w:eastAsia="tr-TR"/>
        </w:rPr>
        <w:t>.</w:t>
      </w:r>
    </w:p>
    <w:p w14:paraId="6194E57F" w14:textId="7924ED75" w:rsidR="00754394" w:rsidRPr="006F3924" w:rsidRDefault="00754394" w:rsidP="00754394">
      <w:pPr>
        <w:spacing w:before="100" w:beforeAutospacing="1" w:after="100" w:afterAutospacing="1" w:line="240" w:lineRule="auto"/>
        <w:jc w:val="both"/>
        <w:rPr>
          <w:rFonts w:ascii="Calibri" w:eastAsia="Times New Roman" w:hAnsi="Calibri" w:cs="Calibri"/>
          <w:sz w:val="24"/>
          <w:szCs w:val="24"/>
          <w:lang w:eastAsia="tr-TR"/>
        </w:rPr>
      </w:pPr>
      <w:r w:rsidRPr="006F3924">
        <w:rPr>
          <w:rFonts w:ascii="Calibri" w:eastAsia="Times New Roman" w:hAnsi="Calibri" w:cs="Calibri"/>
          <w:b/>
          <w:bCs/>
          <w:sz w:val="24"/>
          <w:szCs w:val="24"/>
          <w:lang w:eastAsia="tr-TR"/>
        </w:rPr>
        <w:t>Table 1.</w:t>
      </w:r>
      <w:r w:rsidRPr="006F3924">
        <w:rPr>
          <w:rFonts w:ascii="Calibri" w:eastAsia="Times New Roman" w:hAnsi="Calibri" w:cs="Calibri"/>
          <w:sz w:val="24"/>
          <w:szCs w:val="24"/>
          <w:lang w:eastAsia="tr-TR"/>
        </w:rPr>
        <w:t xml:space="preserve"> </w:t>
      </w:r>
      <w:r w:rsidR="005D759A" w:rsidRPr="006F3924">
        <w:rPr>
          <w:rFonts w:ascii="Calibri" w:eastAsia="Times New Roman" w:hAnsi="Calibri" w:cs="Calibri"/>
          <w:sz w:val="24"/>
          <w:szCs w:val="24"/>
          <w:lang w:eastAsia="tr-TR"/>
        </w:rPr>
        <w:t>Digitization</w:t>
      </w:r>
      <w:r w:rsidRPr="006F3924">
        <w:rPr>
          <w:rFonts w:ascii="Calibri" w:eastAsia="Times New Roman" w:hAnsi="Calibri" w:cs="Calibri"/>
          <w:sz w:val="24"/>
          <w:szCs w:val="24"/>
          <w:lang w:eastAsia="tr-TR"/>
        </w:rPr>
        <w:t xml:space="preserve">, </w:t>
      </w:r>
      <w:r w:rsidR="005D759A" w:rsidRPr="006F3924">
        <w:rPr>
          <w:rFonts w:ascii="Calibri" w:eastAsia="Times New Roman" w:hAnsi="Calibri" w:cs="Calibri"/>
          <w:sz w:val="24"/>
          <w:szCs w:val="24"/>
          <w:lang w:eastAsia="tr-TR"/>
        </w:rPr>
        <w:t>Digitalization</w:t>
      </w:r>
      <w:r w:rsidRPr="006F3924">
        <w:rPr>
          <w:rFonts w:ascii="Calibri" w:eastAsia="Times New Roman" w:hAnsi="Calibri" w:cs="Calibri"/>
          <w:sz w:val="24"/>
          <w:szCs w:val="24"/>
          <w:lang w:eastAsia="tr-TR"/>
        </w:rPr>
        <w:t xml:space="preserve"> and Digital Transformation</w:t>
      </w:r>
    </w:p>
    <w:tbl>
      <w:tblPr>
        <w:tblStyle w:val="DzTablo2"/>
        <w:tblW w:w="0" w:type="auto"/>
        <w:tblLook w:val="04A0" w:firstRow="1" w:lastRow="0" w:firstColumn="1" w:lastColumn="0" w:noHBand="0" w:noVBand="1"/>
      </w:tblPr>
      <w:tblGrid>
        <w:gridCol w:w="2038"/>
        <w:gridCol w:w="3612"/>
        <w:gridCol w:w="4816"/>
      </w:tblGrid>
      <w:tr w:rsidR="00754394" w:rsidRPr="006F3924" w14:paraId="195E53F3" w14:textId="77777777" w:rsidTr="00754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F7975E" w14:textId="77777777" w:rsidR="00754394" w:rsidRPr="006F3924" w:rsidRDefault="00754394" w:rsidP="00754394">
            <w:pPr>
              <w:spacing w:after="200" w:line="276" w:lineRule="auto"/>
              <w:rPr>
                <w:rFonts w:ascii="Calibri" w:hAnsi="Calibri" w:cs="Calibri"/>
              </w:rPr>
            </w:pPr>
            <w:r w:rsidRPr="006F3924">
              <w:rPr>
                <w:rFonts w:ascii="Calibri" w:hAnsi="Calibri" w:cs="Calibri"/>
              </w:rPr>
              <w:t>Concept</w:t>
            </w:r>
          </w:p>
        </w:tc>
        <w:tc>
          <w:tcPr>
            <w:tcW w:w="0" w:type="auto"/>
            <w:hideMark/>
          </w:tcPr>
          <w:p w14:paraId="0376B927" w14:textId="77777777" w:rsidR="00754394" w:rsidRPr="006F3924" w:rsidRDefault="00754394" w:rsidP="0075439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Meaning</w:t>
            </w:r>
          </w:p>
        </w:tc>
        <w:tc>
          <w:tcPr>
            <w:tcW w:w="0" w:type="auto"/>
            <w:hideMark/>
          </w:tcPr>
          <w:p w14:paraId="7CA9CE5A" w14:textId="77777777" w:rsidR="00754394" w:rsidRPr="006F3924" w:rsidRDefault="00754394" w:rsidP="00754394">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Educational example</w:t>
            </w:r>
          </w:p>
        </w:tc>
      </w:tr>
      <w:tr w:rsidR="00754394" w:rsidRPr="006F3924" w14:paraId="09889DD8" w14:textId="77777777" w:rsidTr="00754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C7517D" w14:textId="1FE2B9D7" w:rsidR="00754394" w:rsidRPr="006F3924" w:rsidRDefault="00ED6D68" w:rsidP="00754394">
            <w:pPr>
              <w:spacing w:after="200" w:line="276" w:lineRule="auto"/>
              <w:rPr>
                <w:rFonts w:ascii="Calibri" w:hAnsi="Calibri" w:cs="Calibri"/>
              </w:rPr>
            </w:pPr>
            <w:r w:rsidRPr="006F3924">
              <w:rPr>
                <w:rFonts w:ascii="Calibri" w:hAnsi="Calibri" w:cs="Calibri"/>
              </w:rPr>
              <w:t>Digitization</w:t>
            </w:r>
          </w:p>
        </w:tc>
        <w:tc>
          <w:tcPr>
            <w:tcW w:w="0" w:type="auto"/>
            <w:hideMark/>
          </w:tcPr>
          <w:p w14:paraId="438E1BCD" w14:textId="77777777" w:rsidR="00754394" w:rsidRPr="006F3924" w:rsidRDefault="00754394" w:rsidP="0075439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Converting analogue information into digital form</w:t>
            </w:r>
          </w:p>
        </w:tc>
        <w:tc>
          <w:tcPr>
            <w:tcW w:w="0" w:type="auto"/>
            <w:hideMark/>
          </w:tcPr>
          <w:p w14:paraId="3DCD56D2" w14:textId="77777777" w:rsidR="00754394" w:rsidRPr="006F3924" w:rsidRDefault="00754394" w:rsidP="0075439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Saving printed course materials as PDF files</w:t>
            </w:r>
          </w:p>
        </w:tc>
      </w:tr>
      <w:tr w:rsidR="00754394" w:rsidRPr="006F3924" w14:paraId="4469352A" w14:textId="77777777" w:rsidTr="00754394">
        <w:tc>
          <w:tcPr>
            <w:cnfStyle w:val="001000000000" w:firstRow="0" w:lastRow="0" w:firstColumn="1" w:lastColumn="0" w:oddVBand="0" w:evenVBand="0" w:oddHBand="0" w:evenHBand="0" w:firstRowFirstColumn="0" w:firstRowLastColumn="0" w:lastRowFirstColumn="0" w:lastRowLastColumn="0"/>
            <w:tcW w:w="0" w:type="auto"/>
            <w:hideMark/>
          </w:tcPr>
          <w:p w14:paraId="591C1BFE" w14:textId="19FFAE02" w:rsidR="00754394" w:rsidRPr="006F3924" w:rsidRDefault="00ED6D68" w:rsidP="00754394">
            <w:pPr>
              <w:spacing w:after="200" w:line="276" w:lineRule="auto"/>
              <w:rPr>
                <w:rFonts w:ascii="Calibri" w:hAnsi="Calibri" w:cs="Calibri"/>
              </w:rPr>
            </w:pPr>
            <w:r w:rsidRPr="006F3924">
              <w:rPr>
                <w:rFonts w:ascii="Calibri" w:hAnsi="Calibri" w:cs="Calibri"/>
              </w:rPr>
              <w:t>Digitalization</w:t>
            </w:r>
          </w:p>
        </w:tc>
        <w:tc>
          <w:tcPr>
            <w:tcW w:w="0" w:type="auto"/>
            <w:hideMark/>
          </w:tcPr>
          <w:p w14:paraId="266AC5C7" w14:textId="77777777" w:rsidR="00754394" w:rsidRPr="006F3924" w:rsidRDefault="00754394" w:rsidP="0075439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Improving an existing process through digital tools</w:t>
            </w:r>
          </w:p>
        </w:tc>
        <w:tc>
          <w:tcPr>
            <w:tcW w:w="0" w:type="auto"/>
            <w:hideMark/>
          </w:tcPr>
          <w:p w14:paraId="69322959" w14:textId="77777777" w:rsidR="00754394" w:rsidRPr="006F3924" w:rsidRDefault="00754394" w:rsidP="00754394">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Submitting and grading assignments online</w:t>
            </w:r>
          </w:p>
        </w:tc>
      </w:tr>
      <w:tr w:rsidR="00754394" w:rsidRPr="006F3924" w14:paraId="2B6A862F" w14:textId="77777777" w:rsidTr="00754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297370" w14:textId="77777777" w:rsidR="00754394" w:rsidRPr="006F3924" w:rsidRDefault="00754394" w:rsidP="00754394">
            <w:pPr>
              <w:spacing w:after="200" w:line="276" w:lineRule="auto"/>
              <w:rPr>
                <w:rFonts w:ascii="Calibri" w:hAnsi="Calibri" w:cs="Calibri"/>
              </w:rPr>
            </w:pPr>
            <w:r w:rsidRPr="006F3924">
              <w:rPr>
                <w:rFonts w:ascii="Calibri" w:hAnsi="Calibri" w:cs="Calibri"/>
              </w:rPr>
              <w:t>Digital transformation</w:t>
            </w:r>
          </w:p>
        </w:tc>
        <w:tc>
          <w:tcPr>
            <w:tcW w:w="0" w:type="auto"/>
            <w:hideMark/>
          </w:tcPr>
          <w:p w14:paraId="383E47BC" w14:textId="77777777" w:rsidR="00754394" w:rsidRPr="006F3924" w:rsidRDefault="00754394" w:rsidP="0075439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Redesigning educational practices and systems</w:t>
            </w:r>
          </w:p>
        </w:tc>
        <w:tc>
          <w:tcPr>
            <w:tcW w:w="0" w:type="auto"/>
            <w:hideMark/>
          </w:tcPr>
          <w:p w14:paraId="4852CC0A" w14:textId="77777777" w:rsidR="00754394" w:rsidRPr="006F3924" w:rsidRDefault="00754394" w:rsidP="00754394">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Integrating blended learning, digital assessment and learning analytics</w:t>
            </w:r>
          </w:p>
        </w:tc>
      </w:tr>
    </w:tbl>
    <w:p w14:paraId="123CC36B" w14:textId="77777777" w:rsidR="00D05F4A" w:rsidRPr="006F3924" w:rsidRDefault="00D05F4A" w:rsidP="00D05F4A">
      <w:pPr>
        <w:rPr>
          <w:rFonts w:ascii="Calibri" w:hAnsi="Calibri" w:cs="Calibri"/>
        </w:rPr>
      </w:pPr>
    </w:p>
    <w:p w14:paraId="535EE50D" w14:textId="47F4D64A" w:rsidR="00754394" w:rsidRPr="006F3924" w:rsidRDefault="00754394" w:rsidP="00754394">
      <w:pPr>
        <w:pStyle w:val="Balk2"/>
        <w:numPr>
          <w:ilvl w:val="1"/>
          <w:numId w:val="24"/>
        </w:numPr>
        <w:rPr>
          <w:rFonts w:ascii="Calibri" w:hAnsi="Calibri" w:cs="Calibri"/>
          <w:color w:val="auto"/>
        </w:rPr>
      </w:pPr>
      <w:bookmarkStart w:id="3" w:name="_Toc235387802"/>
      <w:r w:rsidRPr="006F3924">
        <w:rPr>
          <w:rFonts w:ascii="Calibri" w:hAnsi="Calibri" w:cs="Calibri"/>
          <w:color w:val="auto"/>
        </w:rPr>
        <w:t>Education 4.0</w:t>
      </w:r>
      <w:bookmarkEnd w:id="3"/>
    </w:p>
    <w:p w14:paraId="31965069" w14:textId="4A35C243" w:rsidR="007F10AD" w:rsidRPr="00863BB2" w:rsidRDefault="007F10AD" w:rsidP="007F10AD">
      <w:pPr>
        <w:spacing w:before="100" w:beforeAutospacing="1" w:after="100" w:afterAutospacing="1" w:line="240" w:lineRule="auto"/>
        <w:jc w:val="both"/>
        <w:rPr>
          <w:rFonts w:ascii="Calibri" w:eastAsia="Times New Roman" w:hAnsi="Calibri" w:cs="Calibri"/>
          <w:lang w:eastAsia="tr-TR"/>
        </w:rPr>
      </w:pPr>
      <w:r w:rsidRPr="00863BB2">
        <w:rPr>
          <w:rFonts w:ascii="Calibri" w:eastAsia="Times New Roman" w:hAnsi="Calibri" w:cs="Calibri"/>
          <w:lang w:eastAsia="tr-TR"/>
        </w:rPr>
        <w:t>Education 4.0 refers to an educational approach shaped by the technological and social changes associated with the Fourth Industrial Revolution. It focuses on preparing learners for rapidly changing environments through flexible, learner-centred and practice-oriented education. The concept concerns not only the use of digital technologies, but also changes in when, where and how learning takes place</w:t>
      </w:r>
      <w:r w:rsidR="004E22B6" w:rsidRPr="00863BB2">
        <w:rPr>
          <w:rFonts w:ascii="Calibri" w:eastAsia="Times New Roman" w:hAnsi="Calibri" w:cs="Calibri"/>
          <w:lang w:eastAsia="tr-TR"/>
        </w:rPr>
        <w:t xml:space="preserve"> </w:t>
      </w:r>
      <w:sdt>
        <w:sdtPr>
          <w:rPr>
            <w:rFonts w:ascii="Calibri" w:eastAsia="Times New Roman" w:hAnsi="Calibri" w:cs="Calibri"/>
            <w:lang w:eastAsia="tr-TR"/>
          </w:rPr>
          <w:tag w:val="MENDELEY_CITATION_v3_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"/>
          <w:id w:val="2100596497"/>
          <w:placeholder>
            <w:docPart w:val="DefaultPlaceholder_-1854013440"/>
          </w:placeholder>
        </w:sdtPr>
        <w:sdtContent>
          <w:r w:rsidR="006560BA" w:rsidRPr="00863BB2">
            <w:rPr>
              <w:rFonts w:ascii="Calibri" w:eastAsia="Times New Roman" w:hAnsi="Calibri" w:cs="Calibri"/>
              <w:lang w:eastAsia="tr-TR"/>
            </w:rPr>
            <w:t>(Miranda et al., 2021; World Economic Forum., 2020)</w:t>
          </w:r>
        </w:sdtContent>
      </w:sdt>
      <w:r w:rsidRPr="00863BB2">
        <w:rPr>
          <w:rFonts w:ascii="Calibri" w:eastAsia="Times New Roman" w:hAnsi="Calibri" w:cs="Calibri"/>
          <w:lang w:eastAsia="tr-TR"/>
        </w:rPr>
        <w:t>.</w:t>
      </w:r>
    </w:p>
    <w:p w14:paraId="6E978ADB" w14:textId="07B10FC4" w:rsidR="007F10AD" w:rsidRPr="00863BB2" w:rsidRDefault="007F10AD" w:rsidP="007F10AD">
      <w:pPr>
        <w:spacing w:before="100" w:beforeAutospacing="1" w:after="100" w:afterAutospacing="1" w:line="240" w:lineRule="auto"/>
        <w:jc w:val="both"/>
        <w:rPr>
          <w:rFonts w:ascii="Calibri" w:eastAsia="Times New Roman" w:hAnsi="Calibri" w:cs="Calibri"/>
          <w:lang w:eastAsia="tr-TR"/>
        </w:rPr>
      </w:pPr>
      <w:r w:rsidRPr="00863BB2">
        <w:rPr>
          <w:rFonts w:ascii="Calibri" w:eastAsia="Times New Roman" w:hAnsi="Calibri" w:cs="Calibri"/>
          <w:lang w:eastAsia="tr-TR"/>
        </w:rPr>
        <w:t>Learning in Education 4.0 is not necessarily restricted to a fixed classroom or timetable. Digital platforms can provide access to materials, communication and learning activities at different times and locations. They can also support personalised and self-paced learning by allowing activities, resources and feedback to be adapted according to learner progress</w:t>
      </w:r>
      <w:r w:rsidR="004E22B6" w:rsidRPr="00863BB2">
        <w:rPr>
          <w:rFonts w:ascii="Calibri" w:eastAsia="Times New Roman" w:hAnsi="Calibri" w:cs="Calibri"/>
          <w:lang w:eastAsia="tr-TR"/>
        </w:rPr>
        <w:t xml:space="preserve"> </w:t>
      </w:r>
      <w:sdt>
        <w:sdtPr>
          <w:rPr>
            <w:rFonts w:ascii="Calibri" w:eastAsia="Times New Roman" w:hAnsi="Calibri" w:cs="Calibri"/>
            <w:lang w:eastAsia="tr-TR"/>
          </w:rPr>
          <w:tag w:val="MENDELEY_CITATION_v3_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"/>
          <w:id w:val="967858854"/>
          <w:placeholder>
            <w:docPart w:val="DefaultPlaceholder_-1854013440"/>
          </w:placeholder>
        </w:sdtPr>
        <w:sdtContent>
          <w:r w:rsidR="006560BA" w:rsidRPr="00863BB2">
            <w:rPr>
              <w:rFonts w:ascii="Calibri" w:eastAsia="Times New Roman" w:hAnsi="Calibri" w:cs="Calibri"/>
              <w:lang w:eastAsia="tr-TR"/>
            </w:rPr>
            <w:t>(Hussin, 2018; Shemshack &amp; Spector, 2020)</w:t>
          </w:r>
        </w:sdtContent>
      </w:sdt>
      <w:r w:rsidRPr="00863BB2">
        <w:rPr>
          <w:rFonts w:ascii="Calibri" w:eastAsia="Times New Roman" w:hAnsi="Calibri" w:cs="Calibri"/>
          <w:lang w:eastAsia="tr-TR"/>
        </w:rPr>
        <w:t xml:space="preserve">. However, flexibility and </w:t>
      </w:r>
      <w:r w:rsidR="00863BB2" w:rsidRPr="00863BB2">
        <w:rPr>
          <w:rFonts w:ascii="Calibri" w:eastAsia="Times New Roman" w:hAnsi="Calibri" w:cs="Calibri"/>
          <w:lang w:eastAsia="tr-TR"/>
        </w:rPr>
        <w:t>personalization</w:t>
      </w:r>
      <w:r w:rsidRPr="00863BB2">
        <w:rPr>
          <w:rFonts w:ascii="Calibri" w:eastAsia="Times New Roman" w:hAnsi="Calibri" w:cs="Calibri"/>
          <w:lang w:eastAsia="tr-TR"/>
        </w:rPr>
        <w:t xml:space="preserve"> require clear guidance, reliable access and appropriate instructional design.</w:t>
      </w:r>
    </w:p>
    <w:p w14:paraId="46B6F509" w14:textId="1107458E" w:rsidR="007F10AD" w:rsidRPr="00863BB2" w:rsidRDefault="007F10AD" w:rsidP="007F10AD">
      <w:pPr>
        <w:spacing w:before="100" w:beforeAutospacing="1" w:after="100" w:afterAutospacing="1" w:line="240" w:lineRule="auto"/>
        <w:jc w:val="both"/>
        <w:rPr>
          <w:rFonts w:ascii="Calibri" w:eastAsia="Times New Roman" w:hAnsi="Calibri" w:cs="Calibri"/>
          <w:lang w:eastAsia="tr-TR"/>
        </w:rPr>
      </w:pPr>
      <w:r w:rsidRPr="00863BB2">
        <w:rPr>
          <w:rFonts w:ascii="Calibri" w:eastAsia="Times New Roman" w:hAnsi="Calibri" w:cs="Calibri"/>
          <w:lang w:eastAsia="tr-TR"/>
        </w:rPr>
        <w:lastRenderedPageBreak/>
        <w:t xml:space="preserve">Education 4.0 also gives learners a more active role. Learners may make choices about project topics, resources or the ways in which they demonstrate their learning. Project-based, collaborative and hands-on activities enable them to apply knowledge to authentic problems while developing creativity, communication and problem-solving skills. Assessment may therefore include portfolios, projects, practical demonstrations and continuous feedback alongside traditional examinations </w:t>
      </w:r>
      <w:sdt>
        <w:sdtPr>
          <w:rPr>
            <w:rFonts w:ascii="Calibri" w:eastAsia="Times New Roman" w:hAnsi="Calibri" w:cs="Calibri"/>
            <w:lang w:eastAsia="tr-TR"/>
          </w:rPr>
          <w:tag w:val="MENDELEY_CITATION_v3_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"/>
          <w:id w:val="-607035903"/>
          <w:placeholder>
            <w:docPart w:val="DefaultPlaceholder_-1854013440"/>
          </w:placeholder>
        </w:sdtPr>
        <w:sdtContent>
          <w:r w:rsidR="006560BA" w:rsidRPr="00863BB2">
            <w:rPr>
              <w:rFonts w:ascii="Calibri" w:eastAsia="Times New Roman" w:hAnsi="Calibri" w:cs="Calibri"/>
              <w:lang w:eastAsia="tr-TR"/>
            </w:rPr>
            <w:t>(Hussin, 2018; World Economic Forum, 2023)</w:t>
          </w:r>
        </w:sdtContent>
      </w:sdt>
      <w:r w:rsidRPr="00863BB2">
        <w:rPr>
          <w:rFonts w:ascii="Calibri" w:eastAsia="Times New Roman" w:hAnsi="Calibri" w:cs="Calibri"/>
          <w:lang w:eastAsia="tr-TR"/>
        </w:rPr>
        <w:t xml:space="preserve">. Figure </w:t>
      </w:r>
      <w:r w:rsidR="00B45172" w:rsidRPr="00863BB2">
        <w:rPr>
          <w:rFonts w:ascii="Calibri" w:eastAsia="Times New Roman" w:hAnsi="Calibri" w:cs="Calibri"/>
          <w:lang w:eastAsia="tr-TR"/>
        </w:rPr>
        <w:t>1</w:t>
      </w:r>
      <w:r w:rsidRPr="00863BB2">
        <w:rPr>
          <w:rFonts w:ascii="Calibri" w:eastAsia="Times New Roman" w:hAnsi="Calibri" w:cs="Calibri"/>
          <w:lang w:eastAsia="tr-TR"/>
        </w:rPr>
        <w:t xml:space="preserve"> </w:t>
      </w:r>
      <w:r w:rsidR="005C455F" w:rsidRPr="00863BB2">
        <w:rPr>
          <w:rFonts w:ascii="Calibri" w:eastAsia="Times New Roman" w:hAnsi="Calibri" w:cs="Calibri"/>
          <w:lang w:eastAsia="tr-TR"/>
        </w:rPr>
        <w:t>summarizes</w:t>
      </w:r>
      <w:r w:rsidRPr="00863BB2">
        <w:rPr>
          <w:rFonts w:ascii="Calibri" w:eastAsia="Times New Roman" w:hAnsi="Calibri" w:cs="Calibri"/>
          <w:lang w:eastAsia="tr-TR"/>
        </w:rPr>
        <w:t xml:space="preserve"> the main characteristics of Education 4.0.</w:t>
      </w:r>
    </w:p>
    <w:p w14:paraId="719F599E" w14:textId="17D93E20" w:rsidR="007F10AD" w:rsidRPr="006F3924" w:rsidRDefault="007F10AD" w:rsidP="007F10AD">
      <w:pPr>
        <w:spacing w:before="100" w:beforeAutospacing="1" w:after="100" w:afterAutospacing="1" w:line="240" w:lineRule="auto"/>
        <w:jc w:val="center"/>
        <w:rPr>
          <w:rFonts w:ascii="Calibri" w:eastAsia="Times New Roman" w:hAnsi="Calibri" w:cs="Calibri"/>
          <w:sz w:val="24"/>
          <w:szCs w:val="24"/>
          <w:lang w:eastAsia="tr-TR"/>
        </w:rPr>
      </w:pPr>
      <w:r w:rsidRPr="006F3924">
        <w:rPr>
          <w:rFonts w:ascii="Calibri" w:eastAsia="Times New Roman" w:hAnsi="Calibri" w:cs="Calibri"/>
          <w:noProof/>
          <w:sz w:val="24"/>
          <w:szCs w:val="24"/>
          <w:lang w:eastAsia="tr-TR"/>
        </w:rPr>
        <w:drawing>
          <wp:inline distT="0" distB="0" distL="0" distR="0" wp14:anchorId="04311F08" wp14:editId="63D37084">
            <wp:extent cx="5683087" cy="5210175"/>
            <wp:effectExtent l="0" t="0" r="0" b="0"/>
            <wp:docPr id="10094467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5131" cy="5221217"/>
                    </a:xfrm>
                    <a:prstGeom prst="rect">
                      <a:avLst/>
                    </a:prstGeom>
                    <a:noFill/>
                    <a:ln>
                      <a:noFill/>
                    </a:ln>
                  </pic:spPr>
                </pic:pic>
              </a:graphicData>
            </a:graphic>
          </wp:inline>
        </w:drawing>
      </w:r>
    </w:p>
    <w:p w14:paraId="3BE89C98" w14:textId="5D0159A7" w:rsidR="007F10AD" w:rsidRPr="00065D6C" w:rsidRDefault="007F10AD" w:rsidP="00065D6C">
      <w:pPr>
        <w:jc w:val="center"/>
        <w:rPr>
          <w:rFonts w:ascii="Calibri" w:hAnsi="Calibri" w:cs="Calibri"/>
        </w:rPr>
      </w:pPr>
      <w:r w:rsidRPr="00570729">
        <w:rPr>
          <w:rFonts w:ascii="Calibri" w:hAnsi="Calibri" w:cs="Calibri"/>
          <w:b/>
          <w:bCs/>
        </w:rPr>
        <w:t>Figure 1.</w:t>
      </w:r>
      <w:r w:rsidRPr="00065D6C">
        <w:rPr>
          <w:rFonts w:ascii="Calibri" w:hAnsi="Calibri" w:cs="Calibri"/>
        </w:rPr>
        <w:t xml:space="preserve"> Main characteristics of Education 4.0</w:t>
      </w:r>
    </w:p>
    <w:p w14:paraId="73E32F4F" w14:textId="38586511" w:rsidR="007F10AD" w:rsidRPr="008379E2" w:rsidRDefault="007F10AD" w:rsidP="008379E2">
      <w:pPr>
        <w:jc w:val="both"/>
        <w:rPr>
          <w:rFonts w:ascii="Calibri" w:hAnsi="Calibri" w:cs="Calibri"/>
          <w:lang w:eastAsia="tr-TR"/>
        </w:rPr>
      </w:pPr>
      <w:r w:rsidRPr="008379E2">
        <w:rPr>
          <w:rFonts w:ascii="Calibri" w:hAnsi="Calibri" w:cs="Calibri"/>
          <w:lang w:eastAsia="tr-TR"/>
        </w:rPr>
        <w:t xml:space="preserve">In this approach, teachers guide learning, </w:t>
      </w:r>
      <w:r w:rsidR="005C455F" w:rsidRPr="008379E2">
        <w:rPr>
          <w:rFonts w:ascii="Calibri" w:hAnsi="Calibri" w:cs="Calibri"/>
          <w:lang w:eastAsia="tr-TR"/>
        </w:rPr>
        <w:t>organize</w:t>
      </w:r>
      <w:r w:rsidRPr="008379E2">
        <w:rPr>
          <w:rFonts w:ascii="Calibri" w:hAnsi="Calibri" w:cs="Calibri"/>
          <w:lang w:eastAsia="tr-TR"/>
        </w:rPr>
        <w:t xml:space="preserve"> meaningful activities and provide feedback rather than functioning only as sources of information. Technology supports this process, but it does not define Education 4.0 by itself. The </w:t>
      </w:r>
      <w:r w:rsidRPr="008379E2">
        <w:rPr>
          <w:rFonts w:ascii="Calibri" w:hAnsi="Calibri" w:cs="Calibri"/>
          <w:lang w:eastAsia="tr-TR"/>
        </w:rPr>
        <w:lastRenderedPageBreak/>
        <w:t xml:space="preserve">central change is the movement towards learning that is flexible, applied, collaborative and responsive to learners’ needs </w:t>
      </w:r>
      <w:sdt>
        <w:sdtPr>
          <w:rPr>
            <w:rFonts w:ascii="Calibri" w:hAnsi="Calibri" w:cs="Calibri"/>
            <w:lang w:eastAsia="tr-TR"/>
          </w:rPr>
          <w:tag w:val="MENDELEY_CITATION_v3_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"/>
          <w:id w:val="264051172"/>
          <w:placeholder>
            <w:docPart w:val="DefaultPlaceholder_-1854013440"/>
          </w:placeholder>
        </w:sdtPr>
        <w:sdtContent>
          <w:r w:rsidR="006560BA" w:rsidRPr="008379E2">
            <w:rPr>
              <w:rFonts w:ascii="Calibri" w:hAnsi="Calibri" w:cs="Calibri"/>
              <w:lang w:eastAsia="tr-TR"/>
            </w:rPr>
            <w:t>(Redecker, 2017)</w:t>
          </w:r>
        </w:sdtContent>
      </w:sdt>
      <w:r w:rsidRPr="008379E2">
        <w:rPr>
          <w:rFonts w:ascii="Calibri" w:hAnsi="Calibri" w:cs="Calibri"/>
          <w:lang w:eastAsia="tr-TR"/>
        </w:rPr>
        <w:t>.</w:t>
      </w:r>
    </w:p>
    <w:p w14:paraId="5749E620" w14:textId="774298F7" w:rsidR="007F10AD" w:rsidRPr="006F3924" w:rsidRDefault="007F10AD" w:rsidP="007F10AD">
      <w:pPr>
        <w:pStyle w:val="Balk2"/>
        <w:numPr>
          <w:ilvl w:val="1"/>
          <w:numId w:val="24"/>
        </w:numPr>
        <w:rPr>
          <w:rFonts w:ascii="Calibri" w:hAnsi="Calibri" w:cs="Calibri"/>
          <w:color w:val="auto"/>
          <w:lang w:eastAsia="tr-TR"/>
        </w:rPr>
      </w:pPr>
      <w:bookmarkStart w:id="4" w:name="_Toc235387803"/>
      <w:r w:rsidRPr="006F3924">
        <w:rPr>
          <w:rFonts w:ascii="Calibri" w:hAnsi="Calibri" w:cs="Calibri"/>
          <w:color w:val="auto"/>
          <w:lang w:eastAsia="tr-TR"/>
        </w:rPr>
        <w:t>Digital Learning Environments</w:t>
      </w:r>
      <w:bookmarkEnd w:id="4"/>
    </w:p>
    <w:p w14:paraId="0B28AADA" w14:textId="1AF9BAA8" w:rsidR="0054211D" w:rsidRPr="006F3924" w:rsidRDefault="0054211D" w:rsidP="0054211D">
      <w:pPr>
        <w:jc w:val="both"/>
        <w:rPr>
          <w:rFonts w:ascii="Calibri" w:hAnsi="Calibri" w:cs="Calibri"/>
          <w:lang w:eastAsia="tr-TR"/>
        </w:rPr>
      </w:pPr>
      <w:r w:rsidRPr="006F3924">
        <w:rPr>
          <w:rFonts w:ascii="Calibri" w:hAnsi="Calibri" w:cs="Calibri"/>
          <w:lang w:eastAsia="tr-TR"/>
        </w:rPr>
        <w:t xml:space="preserve">A digital learning environment is an </w:t>
      </w:r>
      <w:r w:rsidR="00C61E33" w:rsidRPr="006F3924">
        <w:rPr>
          <w:rFonts w:ascii="Calibri" w:hAnsi="Calibri" w:cs="Calibri"/>
          <w:lang w:eastAsia="tr-TR"/>
        </w:rPr>
        <w:t>organized</w:t>
      </w:r>
      <w:r w:rsidRPr="006F3924">
        <w:rPr>
          <w:rFonts w:ascii="Calibri" w:hAnsi="Calibri" w:cs="Calibri"/>
          <w:lang w:eastAsia="tr-TR"/>
        </w:rPr>
        <w:t xml:space="preserve"> digital space in which learning resources, activities, communication and assessment are brought together. It may be built around a learning-management system and supported by tools such as video conferencing, shared documents, simulations and digital assessment applications. Digital learning environments can be used in online, blended and technology-supported face-to-face education</w:t>
      </w:r>
      <w:r w:rsidR="00873870" w:rsidRPr="006F3924">
        <w:rPr>
          <w:rFonts w:ascii="Calibri" w:hAnsi="Calibri" w:cs="Calibri"/>
          <w:lang w:eastAsia="tr-TR"/>
        </w:rPr>
        <w:t xml:space="preserve"> </w:t>
      </w:r>
      <w:sdt>
        <w:sdtPr>
          <w:rPr>
            <w:rFonts w:ascii="Calibri" w:hAnsi="Calibri" w:cs="Calibri"/>
            <w:color w:val="000000"/>
            <w:lang w:eastAsia="tr-TR"/>
          </w:rPr>
          <w:tag w:val="MENDELEY_CITATION_v3_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"/>
          <w:id w:val="749931665"/>
          <w:placeholder>
            <w:docPart w:val="DefaultPlaceholder_-1854013440"/>
          </w:placeholder>
        </w:sdtPr>
        <w:sdtContent>
          <w:r w:rsidR="006560BA" w:rsidRPr="006F3924">
            <w:rPr>
              <w:rFonts w:ascii="Calibri" w:hAnsi="Calibri" w:cs="Calibri"/>
              <w:color w:val="000000"/>
              <w:lang w:eastAsia="tr-TR"/>
            </w:rPr>
            <w:t>(Turnbull et al., 2020)</w:t>
          </w:r>
        </w:sdtContent>
      </w:sdt>
      <w:r w:rsidRPr="006F3924">
        <w:rPr>
          <w:rFonts w:ascii="Calibri" w:hAnsi="Calibri" w:cs="Calibri"/>
          <w:lang w:eastAsia="tr-TR"/>
        </w:rPr>
        <w:t>.</w:t>
      </w:r>
    </w:p>
    <w:p w14:paraId="5815F4D9" w14:textId="171EE89B" w:rsidR="0054211D" w:rsidRPr="006F3924" w:rsidRDefault="0054211D" w:rsidP="0054211D">
      <w:pPr>
        <w:jc w:val="both"/>
        <w:rPr>
          <w:rFonts w:ascii="Calibri" w:hAnsi="Calibri" w:cs="Calibri"/>
          <w:lang w:eastAsia="tr-TR"/>
        </w:rPr>
      </w:pPr>
      <w:r w:rsidRPr="006F3924">
        <w:rPr>
          <w:rFonts w:ascii="Calibri" w:hAnsi="Calibri" w:cs="Calibri"/>
          <w:lang w:eastAsia="tr-TR"/>
        </w:rPr>
        <w:t>Digital learning environments also connect different stages of the learning process</w:t>
      </w:r>
      <w:r w:rsidR="00C61E33">
        <w:rPr>
          <w:rFonts w:ascii="Calibri" w:hAnsi="Calibri" w:cs="Calibri"/>
          <w:lang w:eastAsia="tr-TR"/>
        </w:rPr>
        <w:t xml:space="preserve"> (Figure 2)</w:t>
      </w:r>
      <w:r w:rsidRPr="006F3924">
        <w:rPr>
          <w:rFonts w:ascii="Calibri" w:hAnsi="Calibri" w:cs="Calibri"/>
          <w:lang w:eastAsia="tr-TR"/>
        </w:rPr>
        <w:t xml:space="preserve">. A learner may first access a resource, participate in an activity, submit an assignment and then receive feedback within the same environment. Teachers can use this structure to manage course content, communicate expectations and follow learner participation. The effectiveness of the environment therefore depends on how well its functions are connected to the learning design rather than on the quantity of technology it contains </w:t>
      </w:r>
      <w:sdt>
        <w:sdtPr>
          <w:rPr>
            <w:rFonts w:ascii="Calibri" w:hAnsi="Calibri" w:cs="Calibri"/>
            <w:color w:val="000000"/>
            <w:lang w:eastAsia="tr-TR"/>
          </w:rPr>
          <w:tag w:val="MENDELEY_CITATION_v3_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"/>
          <w:id w:val="2030835913"/>
          <w:placeholder>
            <w:docPart w:val="DefaultPlaceholder_-1854013440"/>
          </w:placeholder>
        </w:sdtPr>
        <w:sdtContent>
          <w:r w:rsidR="006560BA" w:rsidRPr="006F3924">
            <w:rPr>
              <w:rFonts w:ascii="Calibri" w:hAnsi="Calibri" w:cs="Calibri"/>
              <w:color w:val="000000"/>
              <w:lang w:eastAsia="tr-TR"/>
            </w:rPr>
            <w:t>(Bond et al., 2018)</w:t>
          </w:r>
        </w:sdtContent>
      </w:sdt>
      <w:r w:rsidRPr="006F3924">
        <w:rPr>
          <w:rFonts w:ascii="Calibri" w:hAnsi="Calibri" w:cs="Calibri"/>
          <w:lang w:eastAsia="tr-TR"/>
        </w:rPr>
        <w:t>.</w:t>
      </w:r>
    </w:p>
    <w:p w14:paraId="1F1288C7" w14:textId="7630709B" w:rsidR="007F10AD" w:rsidRPr="006F3924" w:rsidRDefault="0054211D" w:rsidP="0054211D">
      <w:pPr>
        <w:jc w:val="both"/>
        <w:rPr>
          <w:rFonts w:ascii="Calibri" w:hAnsi="Calibri" w:cs="Calibri"/>
          <w:lang w:eastAsia="tr-TR"/>
        </w:rPr>
      </w:pPr>
      <w:r w:rsidRPr="006F3924">
        <w:rPr>
          <w:rFonts w:ascii="Calibri" w:hAnsi="Calibri" w:cs="Calibri"/>
          <w:lang w:eastAsia="tr-TR"/>
        </w:rPr>
        <w:t>Technical and instructional support are also necessary. Clear guidance, accessible materials and reliable access help learners use the environment effectively. Institutions should therefore consider usability, accessibility, data protection and technical assistance when selecting or designing digital learning environment</w:t>
      </w:r>
      <w:r w:rsidR="00573685" w:rsidRPr="006F3924">
        <w:rPr>
          <w:rFonts w:ascii="Calibri" w:hAnsi="Calibri" w:cs="Calibri"/>
          <w:color w:val="000000"/>
          <w:lang w:eastAsia="tr-TR"/>
        </w:rPr>
        <w:t xml:space="preserve"> </w:t>
      </w:r>
      <w:sdt>
        <w:sdtPr>
          <w:rPr>
            <w:rFonts w:ascii="Calibri" w:hAnsi="Calibri" w:cs="Calibri"/>
            <w:color w:val="000000"/>
            <w:lang w:eastAsia="tr-TR"/>
          </w:rPr>
          <w:tag w:val="MENDELEY_CITATION_v3_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"/>
          <w:id w:val="538478173"/>
          <w:placeholder>
            <w:docPart w:val="DefaultPlaceholder_-1854013440"/>
          </w:placeholder>
        </w:sdtPr>
        <w:sdtContent>
          <w:r w:rsidR="006560BA" w:rsidRPr="006F3924">
            <w:rPr>
              <w:rFonts w:ascii="Calibri" w:hAnsi="Calibri" w:cs="Calibri"/>
              <w:color w:val="000000"/>
              <w:lang w:eastAsia="tr-TR"/>
            </w:rPr>
            <w:t>(European Commission, 2020)</w:t>
          </w:r>
        </w:sdtContent>
      </w:sdt>
    </w:p>
    <w:p w14:paraId="03CC9741" w14:textId="4CCF9C6C" w:rsidR="00B45172" w:rsidRPr="006F3924" w:rsidRDefault="00761C86" w:rsidP="0054211D">
      <w:pPr>
        <w:jc w:val="both"/>
        <w:rPr>
          <w:rFonts w:ascii="Calibri" w:hAnsi="Calibri" w:cs="Calibri"/>
          <w:lang w:eastAsia="tr-TR"/>
        </w:rPr>
      </w:pPr>
      <w:r w:rsidRPr="006F3924">
        <w:rPr>
          <w:rFonts w:ascii="Calibri" w:hAnsi="Calibri" w:cs="Calibri"/>
          <w:noProof/>
        </w:rPr>
        <w:drawing>
          <wp:inline distT="0" distB="0" distL="0" distR="0" wp14:anchorId="53B0C9C1" wp14:editId="4038C7E1">
            <wp:extent cx="6638925" cy="3238500"/>
            <wp:effectExtent l="0" t="0" r="9525" b="0"/>
            <wp:docPr id="14776117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8925" cy="3238500"/>
                    </a:xfrm>
                    <a:prstGeom prst="rect">
                      <a:avLst/>
                    </a:prstGeom>
                    <a:noFill/>
                    <a:ln>
                      <a:noFill/>
                    </a:ln>
                  </pic:spPr>
                </pic:pic>
              </a:graphicData>
            </a:graphic>
          </wp:inline>
        </w:drawing>
      </w:r>
    </w:p>
    <w:p w14:paraId="7BE96104" w14:textId="645051DA" w:rsidR="00754394" w:rsidRPr="00065D6C" w:rsidRDefault="00B45172" w:rsidP="00065D6C">
      <w:pPr>
        <w:jc w:val="center"/>
        <w:rPr>
          <w:rFonts w:ascii="Calibri" w:hAnsi="Calibri" w:cs="Calibri"/>
        </w:rPr>
      </w:pPr>
      <w:r w:rsidRPr="00570729">
        <w:rPr>
          <w:rFonts w:ascii="Calibri" w:hAnsi="Calibri" w:cs="Calibri"/>
          <w:b/>
          <w:bCs/>
        </w:rPr>
        <w:t>Figure 2.</w:t>
      </w:r>
      <w:r w:rsidRPr="00065D6C">
        <w:rPr>
          <w:rFonts w:ascii="Calibri" w:hAnsi="Calibri" w:cs="Calibri"/>
        </w:rPr>
        <w:t xml:space="preserve"> Learning process within a digital learning environment</w:t>
      </w:r>
    </w:p>
    <w:p w14:paraId="6E86406A" w14:textId="678794C9" w:rsidR="00754394" w:rsidRPr="006F3924" w:rsidRDefault="00B45172" w:rsidP="00B45172">
      <w:pPr>
        <w:pStyle w:val="Balk2"/>
        <w:numPr>
          <w:ilvl w:val="1"/>
          <w:numId w:val="24"/>
        </w:numPr>
        <w:rPr>
          <w:rFonts w:ascii="Calibri" w:hAnsi="Calibri" w:cs="Calibri"/>
          <w:color w:val="auto"/>
        </w:rPr>
      </w:pPr>
      <w:bookmarkStart w:id="5" w:name="_Toc235387804"/>
      <w:r w:rsidRPr="006F3924">
        <w:rPr>
          <w:rFonts w:ascii="Calibri" w:hAnsi="Calibri" w:cs="Calibri"/>
          <w:color w:val="auto"/>
        </w:rPr>
        <w:lastRenderedPageBreak/>
        <w:t>Future Classrooms</w:t>
      </w:r>
      <w:bookmarkEnd w:id="5"/>
    </w:p>
    <w:p w14:paraId="73DD6302" w14:textId="5761479E" w:rsidR="00761C86" w:rsidRPr="006F3924" w:rsidRDefault="00761C86" w:rsidP="00761C86">
      <w:pPr>
        <w:jc w:val="both"/>
        <w:rPr>
          <w:rFonts w:ascii="Calibri" w:hAnsi="Calibri" w:cs="Calibri"/>
        </w:rPr>
      </w:pPr>
      <w:r w:rsidRPr="006F3924">
        <w:rPr>
          <w:rFonts w:ascii="Calibri" w:hAnsi="Calibri" w:cs="Calibri"/>
        </w:rPr>
        <w:t xml:space="preserve">Future classrooms are learning spaces designed to support different forms of participation, including individual work, collaboration, discussion, experimentation and presentation. Their defining feature is not the amount of technology they contain, but their ability to adapt to different learning activities. Movable furniture, shared work areas, digital production tools and spaces for focused study can help the classroom shift from one type of activity to another without relying on a fixed arrangement for every lesson </w:t>
      </w:r>
      <w:sdt>
        <w:sdtPr>
          <w:rPr>
            <w:rFonts w:ascii="Calibri" w:hAnsi="Calibri" w:cs="Calibri"/>
            <w:color w:val="000000"/>
          </w:rPr>
          <w:tag w:val="MENDELEY_CITATION_v3_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"/>
          <w:id w:val="217248956"/>
          <w:placeholder>
            <w:docPart w:val="DefaultPlaceholder_-1854013440"/>
          </w:placeholder>
        </w:sdtPr>
        <w:sdtContent>
          <w:r w:rsidR="006560BA" w:rsidRPr="006F3924">
            <w:rPr>
              <w:rFonts w:ascii="Calibri" w:eastAsia="Times New Roman" w:hAnsi="Calibri" w:cs="Calibri"/>
              <w:color w:val="000000"/>
            </w:rPr>
            <w:t>(Of Science &amp; Education, 2024)</w:t>
          </w:r>
        </w:sdtContent>
      </w:sdt>
      <w:r w:rsidRPr="006F3924">
        <w:rPr>
          <w:rFonts w:ascii="Calibri" w:hAnsi="Calibri" w:cs="Calibri"/>
        </w:rPr>
        <w:t>.</w:t>
      </w:r>
    </w:p>
    <w:p w14:paraId="29A72635" w14:textId="7C8E1625" w:rsidR="00B45172" w:rsidRPr="006F3924" w:rsidRDefault="00761C86" w:rsidP="00761C86">
      <w:pPr>
        <w:jc w:val="both"/>
        <w:rPr>
          <w:rFonts w:ascii="Calibri" w:hAnsi="Calibri" w:cs="Calibri"/>
        </w:rPr>
      </w:pPr>
      <w:r w:rsidRPr="006F3924">
        <w:rPr>
          <w:rFonts w:ascii="Calibri" w:hAnsi="Calibri" w:cs="Calibri"/>
        </w:rPr>
        <w:t xml:space="preserve">These classrooms also connect physical and digital learning. Learners may investigate a topic in class, collaborate through a shared platform, create digital content and continue the same activity outside the classroom. The Future Classroom Lab represents this approach through six activity zones—Investigate, Create, Present, Interact, Exchange and Develop—which </w:t>
      </w:r>
      <w:r w:rsidR="00492ACE" w:rsidRPr="006F3924">
        <w:rPr>
          <w:rFonts w:ascii="Calibri" w:hAnsi="Calibri" w:cs="Calibri"/>
        </w:rPr>
        <w:t>emphasize</w:t>
      </w:r>
      <w:r w:rsidRPr="006F3924">
        <w:rPr>
          <w:rFonts w:ascii="Calibri" w:hAnsi="Calibri" w:cs="Calibri"/>
        </w:rPr>
        <w:t xml:space="preserve"> what learners do within the space rather than which devices are available</w:t>
      </w:r>
      <w:r w:rsidR="00492ACE">
        <w:rPr>
          <w:rFonts w:ascii="Calibri" w:hAnsi="Calibri" w:cs="Calibri"/>
        </w:rPr>
        <w:t>, as seen in Figure 3</w:t>
      </w:r>
      <w:r w:rsidR="00873870" w:rsidRPr="006F3924">
        <w:rPr>
          <w:rFonts w:ascii="Calibri" w:hAnsi="Calibri" w:cs="Calibri"/>
        </w:rPr>
        <w:t xml:space="preserve"> </w:t>
      </w:r>
      <w:sdt>
        <w:sdtPr>
          <w:rPr>
            <w:rFonts w:ascii="Calibri" w:hAnsi="Calibri" w:cs="Calibri"/>
            <w:color w:val="000000"/>
          </w:rPr>
          <w:tag w:val="MENDELEY_CITATION_v3_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"/>
          <w:id w:val="640466696"/>
          <w:placeholder>
            <w:docPart w:val="DefaultPlaceholder_-1854013440"/>
          </w:placeholder>
        </w:sdtPr>
        <w:sdtContent>
          <w:r w:rsidR="006560BA" w:rsidRPr="006F3924">
            <w:rPr>
              <w:rFonts w:ascii="Calibri" w:eastAsia="Times New Roman" w:hAnsi="Calibri" w:cs="Calibri"/>
              <w:color w:val="000000"/>
            </w:rPr>
            <w:t>(Bo &amp; Bo, 2024; Of Science &amp; Education, 2024)</w:t>
          </w:r>
        </w:sdtContent>
      </w:sdt>
      <w:r w:rsidRPr="006F3924">
        <w:rPr>
          <w:rFonts w:ascii="Calibri" w:hAnsi="Calibri" w:cs="Calibri"/>
        </w:rPr>
        <w:t>.</w:t>
      </w:r>
    </w:p>
    <w:p w14:paraId="1ACEA212" w14:textId="45B5B6EC" w:rsidR="00670A62" w:rsidRPr="006F3924" w:rsidRDefault="00670A62" w:rsidP="00761C86">
      <w:pPr>
        <w:jc w:val="both"/>
        <w:rPr>
          <w:rFonts w:ascii="Calibri" w:hAnsi="Calibri" w:cs="Calibri"/>
        </w:rPr>
      </w:pPr>
      <w:r w:rsidRPr="006F3924">
        <w:rPr>
          <w:rFonts w:ascii="Calibri" w:hAnsi="Calibri" w:cs="Calibri"/>
          <w:noProof/>
        </w:rPr>
        <w:drawing>
          <wp:inline distT="0" distB="0" distL="0" distR="0" wp14:anchorId="24440BFF" wp14:editId="13EE682D">
            <wp:extent cx="6639560" cy="3967480"/>
            <wp:effectExtent l="0" t="0" r="8890" b="0"/>
            <wp:docPr id="3892830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9560" cy="3967480"/>
                    </a:xfrm>
                    <a:prstGeom prst="rect">
                      <a:avLst/>
                    </a:prstGeom>
                    <a:noFill/>
                    <a:ln>
                      <a:noFill/>
                    </a:ln>
                  </pic:spPr>
                </pic:pic>
              </a:graphicData>
            </a:graphic>
          </wp:inline>
        </w:drawing>
      </w:r>
    </w:p>
    <w:p w14:paraId="54A0FE7A" w14:textId="6245CFEC" w:rsidR="00670A62" w:rsidRPr="006F3924" w:rsidRDefault="00670A62" w:rsidP="00670A62">
      <w:pPr>
        <w:jc w:val="center"/>
        <w:rPr>
          <w:rFonts w:ascii="Calibri" w:hAnsi="Calibri" w:cs="Calibri"/>
        </w:rPr>
      </w:pPr>
      <w:r w:rsidRPr="006F3924">
        <w:rPr>
          <w:rFonts w:ascii="Calibri" w:hAnsi="Calibri" w:cs="Calibri"/>
          <w:b/>
          <w:bCs/>
        </w:rPr>
        <w:t>Figure</w:t>
      </w:r>
      <w:r w:rsidR="00492ACE">
        <w:rPr>
          <w:rFonts w:ascii="Calibri" w:hAnsi="Calibri" w:cs="Calibri"/>
          <w:b/>
          <w:bCs/>
        </w:rPr>
        <w:t xml:space="preserve"> </w:t>
      </w:r>
      <w:r w:rsidRPr="006F3924">
        <w:rPr>
          <w:rFonts w:ascii="Calibri" w:hAnsi="Calibri" w:cs="Calibri"/>
          <w:b/>
          <w:bCs/>
        </w:rPr>
        <w:t>3</w:t>
      </w:r>
      <w:r w:rsidRPr="006F3924">
        <w:rPr>
          <w:rFonts w:ascii="Calibri" w:hAnsi="Calibri" w:cs="Calibri"/>
        </w:rPr>
        <w:t>. The six learning zones of the Future Classroom Lab.</w:t>
      </w:r>
    </w:p>
    <w:p w14:paraId="35F8493B" w14:textId="77777777" w:rsidR="00670A62" w:rsidRPr="006F3924" w:rsidRDefault="00670A62" w:rsidP="00761C86">
      <w:pPr>
        <w:jc w:val="both"/>
        <w:rPr>
          <w:rFonts w:ascii="Calibri" w:hAnsi="Calibri" w:cs="Calibri"/>
          <w:b/>
          <w:bCs/>
        </w:rPr>
      </w:pPr>
    </w:p>
    <w:tbl>
      <w:tblPr>
        <w:tblW w:w="5000" w:type="pct"/>
        <w:tblLook w:val="04A0" w:firstRow="1" w:lastRow="0" w:firstColumn="1" w:lastColumn="0" w:noHBand="0" w:noVBand="1"/>
      </w:tblPr>
      <w:tblGrid>
        <w:gridCol w:w="10440"/>
      </w:tblGrid>
      <w:tr w:rsidR="00735885" w:rsidRPr="006F3924" w14:paraId="34C0C597" w14:textId="77777777" w:rsidTr="00735885">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542C3484" w14:textId="77777777" w:rsidR="00735885" w:rsidRPr="006F3924" w:rsidRDefault="00735885" w:rsidP="000276FC">
            <w:pPr>
              <w:pBdr>
                <w:bottom w:val="single" w:sz="6" w:space="4" w:color="9CC0E4"/>
              </w:pBdr>
              <w:spacing w:before="40" w:after="120" w:line="259" w:lineRule="auto"/>
              <w:rPr>
                <w:rFonts w:ascii="Calibri" w:hAnsi="Calibri" w:cs="Calibri"/>
              </w:rPr>
            </w:pPr>
            <w:r w:rsidRPr="006F3924">
              <w:rPr>
                <w:rFonts w:ascii="Calibri" w:hAnsi="Calibri" w:cs="Calibri"/>
                <w:b/>
                <w:color w:val="1F4E79"/>
                <w:sz w:val="25"/>
              </w:rPr>
              <w:lastRenderedPageBreak/>
              <w:t>Learning Activities and Resources</w:t>
            </w:r>
          </w:p>
          <w:p w14:paraId="3EE77E86"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 xml:space="preserve">Discussion — The Future Teacher: </w:t>
            </w:r>
            <w:r w:rsidRPr="006F3924">
              <w:rPr>
                <w:rFonts w:ascii="Calibri" w:hAnsi="Calibri" w:cs="Calibri"/>
                <w:color w:val="222222"/>
                <w:sz w:val="21"/>
              </w:rPr>
              <w:t>in small groups, discuss how the role of the teacher changes as education becomes more digital. Which tasks can technology support, and which remain essentially human?</w:t>
            </w:r>
          </w:p>
          <w:p w14:paraId="51EDBAF6"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Reflection.</w:t>
            </w:r>
            <w:r w:rsidRPr="006F3924">
              <w:rPr>
                <w:rFonts w:ascii="Calibri" w:hAnsi="Calibri" w:cs="Calibri"/>
                <w:color w:val="222222"/>
                <w:sz w:val="21"/>
              </w:rPr>
              <w:t xml:space="preserve"> A school scans its paper handouts, then collects assignments through an LMS, and finally redesigns its courses around blended learning and data-informed support.</w:t>
            </w:r>
          </w:p>
          <w:p w14:paraId="282A58DE" w14:textId="4F94D9EC"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Which step is </w:t>
            </w:r>
            <w:r w:rsidR="00065D6C" w:rsidRPr="006F3924">
              <w:rPr>
                <w:rFonts w:ascii="Calibri" w:hAnsi="Calibri" w:cs="Calibri"/>
                <w:color w:val="222222"/>
                <w:sz w:val="21"/>
              </w:rPr>
              <w:t>digitization</w:t>
            </w:r>
            <w:r w:rsidRPr="006F3924">
              <w:rPr>
                <w:rFonts w:ascii="Calibri" w:hAnsi="Calibri" w:cs="Calibri"/>
                <w:color w:val="222222"/>
                <w:sz w:val="21"/>
              </w:rPr>
              <w:t xml:space="preserve">, which is </w:t>
            </w:r>
            <w:r w:rsidR="00065D6C" w:rsidRPr="006F3924">
              <w:rPr>
                <w:rFonts w:ascii="Calibri" w:hAnsi="Calibri" w:cs="Calibri"/>
                <w:color w:val="222222"/>
                <w:sz w:val="21"/>
              </w:rPr>
              <w:t>digitalization</w:t>
            </w:r>
            <w:r w:rsidRPr="006F3924">
              <w:rPr>
                <w:rFonts w:ascii="Calibri" w:hAnsi="Calibri" w:cs="Calibri"/>
                <w:color w:val="222222"/>
                <w:sz w:val="21"/>
              </w:rPr>
              <w:t>, and which is digital transformation?</w:t>
            </w:r>
          </w:p>
          <w:p w14:paraId="7BA00CE5"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What new opportunities does the last step create, and what does it require?</w:t>
            </w:r>
          </w:p>
          <w:p w14:paraId="461B9BA3" w14:textId="77777777" w:rsidR="00735885" w:rsidRPr="006F3924" w:rsidRDefault="00735885" w:rsidP="000276FC">
            <w:pPr>
              <w:spacing w:before="160" w:after="60" w:line="259" w:lineRule="auto"/>
              <w:rPr>
                <w:rFonts w:ascii="Calibri" w:hAnsi="Calibri" w:cs="Calibri"/>
              </w:rPr>
            </w:pPr>
            <w:r w:rsidRPr="006F3924">
              <w:rPr>
                <w:rFonts w:ascii="Calibri" w:hAnsi="Calibri" w:cs="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8"/>
              <w:gridCol w:w="4360"/>
            </w:tblGrid>
            <w:tr w:rsidR="00735885" w:rsidRPr="006F3924" w14:paraId="6FE0366E" w14:textId="77777777" w:rsidTr="00735885">
              <w:trPr>
                <w:trHeight w:val="438"/>
                <w:tblHeader/>
                <w:tblCellSpacing w:w="15" w:type="dxa"/>
                <w:jc w:val="center"/>
              </w:trPr>
              <w:tc>
                <w:tcPr>
                  <w:tcW w:w="0" w:type="auto"/>
                </w:tcPr>
                <w:p w14:paraId="114A3309"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Concept</w:t>
                  </w:r>
                </w:p>
              </w:tc>
              <w:tc>
                <w:tcPr>
                  <w:tcW w:w="0" w:type="auto"/>
                </w:tcPr>
                <w:p w14:paraId="6694A739"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Definition</w:t>
                  </w:r>
                </w:p>
              </w:tc>
            </w:tr>
            <w:tr w:rsidR="00735885" w:rsidRPr="006F3924" w14:paraId="21D06271" w14:textId="77777777" w:rsidTr="00735885">
              <w:trPr>
                <w:trHeight w:val="438"/>
                <w:tblCellSpacing w:w="15" w:type="dxa"/>
                <w:jc w:val="center"/>
              </w:trPr>
              <w:tc>
                <w:tcPr>
                  <w:tcW w:w="0" w:type="auto"/>
                </w:tcPr>
                <w:p w14:paraId="07951C6A" w14:textId="6E177037" w:rsidR="00735885" w:rsidRPr="006F3924" w:rsidRDefault="00065D6C" w:rsidP="00735885">
                  <w:pPr>
                    <w:spacing w:after="0" w:line="240" w:lineRule="auto"/>
                    <w:jc w:val="center"/>
                    <w:rPr>
                      <w:rFonts w:ascii="Calibri" w:hAnsi="Calibri" w:cs="Calibri"/>
                      <w:b/>
                      <w:sz w:val="21"/>
                      <w:szCs w:val="21"/>
                    </w:rPr>
                  </w:pPr>
                  <w:r w:rsidRPr="006F3924">
                    <w:rPr>
                      <w:rFonts w:ascii="Calibri" w:hAnsi="Calibri" w:cs="Calibri"/>
                      <w:b/>
                      <w:sz w:val="19"/>
                    </w:rPr>
                    <w:t>Digitization</w:t>
                  </w:r>
                </w:p>
              </w:tc>
              <w:tc>
                <w:tcPr>
                  <w:tcW w:w="0" w:type="auto"/>
                </w:tcPr>
                <w:p w14:paraId="7E6FCB1F" w14:textId="4354EAD7"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Converting analogue information into digital form</w:t>
                  </w:r>
                </w:p>
              </w:tc>
            </w:tr>
            <w:tr w:rsidR="00735885" w:rsidRPr="006F3924" w14:paraId="56C4B473" w14:textId="77777777" w:rsidTr="00735885">
              <w:trPr>
                <w:trHeight w:val="438"/>
                <w:tblCellSpacing w:w="15" w:type="dxa"/>
                <w:jc w:val="center"/>
              </w:trPr>
              <w:tc>
                <w:tcPr>
                  <w:tcW w:w="0" w:type="auto"/>
                </w:tcPr>
                <w:p w14:paraId="525D5E65" w14:textId="637B9C42" w:rsidR="00735885" w:rsidRPr="006F3924" w:rsidRDefault="00065D6C" w:rsidP="00735885">
                  <w:pPr>
                    <w:spacing w:after="0" w:line="240" w:lineRule="auto"/>
                    <w:jc w:val="center"/>
                    <w:rPr>
                      <w:rFonts w:ascii="Calibri" w:hAnsi="Calibri" w:cs="Calibri"/>
                      <w:b/>
                      <w:sz w:val="21"/>
                      <w:szCs w:val="21"/>
                    </w:rPr>
                  </w:pPr>
                  <w:r w:rsidRPr="006F3924">
                    <w:rPr>
                      <w:rFonts w:ascii="Calibri" w:hAnsi="Calibri" w:cs="Calibri"/>
                      <w:b/>
                      <w:sz w:val="19"/>
                    </w:rPr>
                    <w:t>Digitalization</w:t>
                  </w:r>
                </w:p>
              </w:tc>
              <w:tc>
                <w:tcPr>
                  <w:tcW w:w="0" w:type="auto"/>
                </w:tcPr>
                <w:p w14:paraId="62FB1E42" w14:textId="188DB016"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Using digital tools to improve an existing activity</w:t>
                  </w:r>
                </w:p>
              </w:tc>
            </w:tr>
            <w:tr w:rsidR="00735885" w:rsidRPr="006F3924" w14:paraId="557043B2" w14:textId="77777777" w:rsidTr="00735885">
              <w:trPr>
                <w:trHeight w:val="438"/>
                <w:tblCellSpacing w:w="15" w:type="dxa"/>
                <w:jc w:val="center"/>
              </w:trPr>
              <w:tc>
                <w:tcPr>
                  <w:tcW w:w="0" w:type="auto"/>
                </w:tcPr>
                <w:p w14:paraId="534B7DE3" w14:textId="02173ED9"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Digital transformation</w:t>
                  </w:r>
                </w:p>
              </w:tc>
              <w:tc>
                <w:tcPr>
                  <w:tcW w:w="0" w:type="auto"/>
                </w:tcPr>
                <w:p w14:paraId="12294CB4" w14:textId="3EBF1B2D"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Reorganising education around new digital possibilities</w:t>
                  </w:r>
                </w:p>
              </w:tc>
            </w:tr>
            <w:tr w:rsidR="00735885" w:rsidRPr="006F3924" w14:paraId="4DB479F2" w14:textId="77777777" w:rsidTr="00735885">
              <w:trPr>
                <w:trHeight w:val="438"/>
                <w:tblCellSpacing w:w="15" w:type="dxa"/>
                <w:jc w:val="center"/>
              </w:trPr>
              <w:tc>
                <w:tcPr>
                  <w:tcW w:w="0" w:type="auto"/>
                </w:tcPr>
                <w:p w14:paraId="4EE1E73E" w14:textId="5B051F5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Education 4.0</w:t>
                  </w:r>
                </w:p>
              </w:tc>
              <w:tc>
                <w:tcPr>
                  <w:tcW w:w="0" w:type="auto"/>
                </w:tcPr>
                <w:p w14:paraId="4B711EB9" w14:textId="51E276A7"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Learner-centred education for a rapidly changing world</w:t>
                  </w:r>
                </w:p>
              </w:tc>
            </w:tr>
          </w:tbl>
          <w:p w14:paraId="009AFF55" w14:textId="77777777" w:rsidR="00735885" w:rsidRPr="006F3924" w:rsidRDefault="00735885" w:rsidP="000276FC">
            <w:pPr>
              <w:rPr>
                <w:rFonts w:ascii="Calibri" w:hAnsi="Calibri" w:cs="Calibri"/>
              </w:rPr>
            </w:pPr>
          </w:p>
          <w:p w14:paraId="554215D4"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Recommended Resources</w:t>
            </w:r>
          </w:p>
          <w:p w14:paraId="7DF8A02D"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OECD Digital Education Outlook: </w:t>
            </w:r>
            <w:r w:rsidRPr="006F3924">
              <w:rPr>
                <w:rFonts w:ascii="Calibri" w:hAnsi="Calibri" w:cs="Calibri"/>
                <w:color w:val="0563C1"/>
                <w:sz w:val="21"/>
              </w:rPr>
              <w:t>https://www.oecd.org/education/digital-education-outlook.htm</w:t>
            </w:r>
          </w:p>
          <w:p w14:paraId="4625D748"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Future Classroom Lab (European Schoolnet): </w:t>
            </w:r>
            <w:r w:rsidRPr="006F3924">
              <w:rPr>
                <w:rFonts w:ascii="Calibri" w:hAnsi="Calibri" w:cs="Calibri"/>
                <w:color w:val="0563C1"/>
                <w:sz w:val="21"/>
              </w:rPr>
              <w:t>https://fcl.eun.org</w:t>
            </w:r>
          </w:p>
        </w:tc>
      </w:tr>
    </w:tbl>
    <w:p w14:paraId="7CFD775A" w14:textId="77777777" w:rsidR="00735885" w:rsidRPr="006F3924" w:rsidRDefault="00735885" w:rsidP="00761C86">
      <w:pPr>
        <w:jc w:val="both"/>
        <w:rPr>
          <w:rFonts w:ascii="Calibri" w:hAnsi="Calibri" w:cs="Calibri"/>
          <w:b/>
          <w:bCs/>
        </w:rPr>
      </w:pPr>
    </w:p>
    <w:p w14:paraId="7FC79B43" w14:textId="0BC0C2CA" w:rsidR="00761C86" w:rsidRPr="006F3924" w:rsidRDefault="00761C86" w:rsidP="00761C86">
      <w:pPr>
        <w:jc w:val="both"/>
        <w:rPr>
          <w:rFonts w:ascii="Calibri" w:hAnsi="Calibri" w:cs="Calibri"/>
          <w:b/>
          <w:bCs/>
        </w:rPr>
      </w:pPr>
      <w:r w:rsidRPr="006F3924">
        <w:rPr>
          <w:rFonts w:ascii="Calibri" w:hAnsi="Calibri" w:cs="Calibri"/>
          <w:b/>
          <w:bCs/>
        </w:rPr>
        <w:t>References</w:t>
      </w:r>
    </w:p>
    <w:p w14:paraId="6885ED81" w14:textId="009D8695" w:rsidR="00873870" w:rsidRPr="006F3924" w:rsidRDefault="00873870">
      <w:pPr>
        <w:autoSpaceDE w:val="0"/>
        <w:autoSpaceDN w:val="0"/>
        <w:ind w:hanging="480"/>
        <w:divId w:val="1182010359"/>
        <w:rPr>
          <w:rFonts w:ascii="Calibri" w:eastAsia="Times New Roman" w:hAnsi="Calibri" w:cs="Calibri"/>
          <w:color w:val="000000"/>
          <w:szCs w:val="24"/>
        </w:rPr>
      </w:pPr>
      <w:r w:rsidRPr="006F3924">
        <w:rPr>
          <w:rFonts w:ascii="Calibri" w:eastAsia="Times New Roman" w:hAnsi="Calibri" w:cs="Calibri"/>
          <w:color w:val="000000"/>
        </w:rPr>
        <w:t xml:space="preserve">Bo, N. S. W., &amp; Bo, N. S. W. (2024). OECD digital education outlook 2023: Towards an effective education ecosystem. </w:t>
      </w:r>
      <w:r w:rsidRPr="006F3924">
        <w:rPr>
          <w:rFonts w:ascii="Calibri" w:eastAsia="Times New Roman" w:hAnsi="Calibri" w:cs="Calibri"/>
          <w:i/>
          <w:iCs/>
          <w:color w:val="000000"/>
        </w:rPr>
        <w:t>Hungarian Educational Research Journal</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15</w:t>
      </w:r>
      <w:r w:rsidRPr="006F3924">
        <w:rPr>
          <w:rFonts w:ascii="Calibri" w:eastAsia="Times New Roman" w:hAnsi="Calibri" w:cs="Calibri"/>
          <w:color w:val="000000"/>
        </w:rPr>
        <w:t>(2), 284–289. https://doi.org/10.1556/063.2024.00340</w:t>
      </w:r>
    </w:p>
    <w:p w14:paraId="74F56080" w14:textId="467E4C3B" w:rsidR="00873870" w:rsidRPr="006F3924" w:rsidRDefault="00873870">
      <w:pPr>
        <w:autoSpaceDE w:val="0"/>
        <w:autoSpaceDN w:val="0"/>
        <w:ind w:hanging="480"/>
        <w:divId w:val="1322347717"/>
        <w:rPr>
          <w:rFonts w:ascii="Calibri" w:eastAsia="Times New Roman" w:hAnsi="Calibri" w:cs="Calibri"/>
          <w:color w:val="000000"/>
        </w:rPr>
      </w:pPr>
      <w:r w:rsidRPr="006F3924">
        <w:rPr>
          <w:rFonts w:ascii="Calibri" w:eastAsia="Times New Roman" w:hAnsi="Calibri" w:cs="Calibri"/>
          <w:color w:val="000000"/>
        </w:rPr>
        <w:t xml:space="preserve">Bond, M., Marín, V. I., Dolch, C., Bedenlier, S., &amp; Zawacki-Richter, O. (2018). Digital transformation in German higher education: student and teacher perceptions and usage of digital media. </w:t>
      </w:r>
      <w:r w:rsidRPr="006F3924">
        <w:rPr>
          <w:rFonts w:ascii="Calibri" w:eastAsia="Times New Roman" w:hAnsi="Calibri" w:cs="Calibri"/>
          <w:i/>
          <w:iCs/>
          <w:color w:val="000000"/>
        </w:rPr>
        <w:t>International Journal of Educational Technology in Higher Education 2018 15:1</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15</w:t>
      </w:r>
      <w:r w:rsidRPr="006F3924">
        <w:rPr>
          <w:rFonts w:ascii="Calibri" w:eastAsia="Times New Roman" w:hAnsi="Calibri" w:cs="Calibri"/>
          <w:color w:val="000000"/>
        </w:rPr>
        <w:t xml:space="preserve">(1), 48-. </w:t>
      </w:r>
      <w:hyperlink r:id="rId11" w:history="1">
        <w:r w:rsidR="00573685" w:rsidRPr="006F3924">
          <w:rPr>
            <w:rStyle w:val="Kpr"/>
            <w:rFonts w:ascii="Calibri" w:eastAsia="Times New Roman" w:hAnsi="Calibri" w:cs="Calibri"/>
          </w:rPr>
          <w:t>https://doi.org/10.1186/S41239-018-0130-1</w:t>
        </w:r>
      </w:hyperlink>
    </w:p>
    <w:p w14:paraId="1B89C61A" w14:textId="76C359BE" w:rsidR="00573685" w:rsidRPr="006F3924" w:rsidRDefault="00573685" w:rsidP="00573685">
      <w:pPr>
        <w:autoSpaceDE w:val="0"/>
        <w:autoSpaceDN w:val="0"/>
        <w:ind w:hanging="480"/>
        <w:divId w:val="1322347717"/>
        <w:rPr>
          <w:rFonts w:ascii="Calibri" w:eastAsia="Times New Roman" w:hAnsi="Calibri" w:cs="Calibri"/>
          <w:color w:val="000000"/>
        </w:rPr>
      </w:pPr>
      <w:r w:rsidRPr="006F3924">
        <w:rPr>
          <w:rFonts w:ascii="Calibri" w:eastAsia="Times New Roman" w:hAnsi="Calibri" w:cs="Calibri"/>
          <w:color w:val="000000"/>
        </w:rPr>
        <w:t xml:space="preserve">European Commission. (2020). </w:t>
      </w:r>
      <w:r w:rsidRPr="006F3924">
        <w:rPr>
          <w:rFonts w:ascii="Calibri" w:eastAsia="Times New Roman" w:hAnsi="Calibri" w:cs="Calibri"/>
          <w:i/>
          <w:iCs/>
          <w:color w:val="000000"/>
        </w:rPr>
        <w:t>Digital Education Action Plan: Resetting Education and Training for the Digital Age</w:t>
      </w:r>
      <w:r w:rsidRPr="006F3924">
        <w:rPr>
          <w:rFonts w:ascii="Calibri" w:eastAsia="Times New Roman" w:hAnsi="Calibri" w:cs="Calibri"/>
          <w:color w:val="000000"/>
        </w:rPr>
        <w:t>. European Commission: Brussels, Belgium. https://education.ec.europa.eu/focus-topics/digital-education/actions/plan</w:t>
      </w:r>
    </w:p>
    <w:p w14:paraId="048416B9" w14:textId="77777777" w:rsidR="00873870" w:rsidRPr="006F3924" w:rsidRDefault="00873870">
      <w:pPr>
        <w:autoSpaceDE w:val="0"/>
        <w:autoSpaceDN w:val="0"/>
        <w:ind w:hanging="480"/>
        <w:divId w:val="737673223"/>
        <w:rPr>
          <w:rFonts w:ascii="Calibri" w:eastAsia="Times New Roman" w:hAnsi="Calibri" w:cs="Calibri"/>
          <w:color w:val="000000"/>
        </w:rPr>
      </w:pPr>
      <w:r w:rsidRPr="006F3924">
        <w:rPr>
          <w:rFonts w:ascii="Calibri" w:eastAsia="Times New Roman" w:hAnsi="Calibri" w:cs="Calibri"/>
          <w:color w:val="000000"/>
        </w:rPr>
        <w:lastRenderedPageBreak/>
        <w:t xml:space="preserve">Hussin, A. A. (2018). Education 4.0 Made Simple: Ideas for Teaching. </w:t>
      </w:r>
      <w:r w:rsidRPr="006F3924">
        <w:rPr>
          <w:rFonts w:ascii="Calibri" w:eastAsia="Times New Roman" w:hAnsi="Calibri" w:cs="Calibri"/>
          <w:i/>
          <w:iCs/>
          <w:color w:val="000000"/>
        </w:rPr>
        <w:t>International Journal of Education and Literacy Studies</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6</w:t>
      </w:r>
      <w:r w:rsidRPr="006F3924">
        <w:rPr>
          <w:rFonts w:ascii="Calibri" w:eastAsia="Times New Roman" w:hAnsi="Calibri" w:cs="Calibri"/>
          <w:color w:val="000000"/>
        </w:rPr>
        <w:t>(3), 92–98. https://doi.org/10.7575/aiac.ijels.v.6n.3p.92</w:t>
      </w:r>
    </w:p>
    <w:p w14:paraId="5A687360" w14:textId="77777777" w:rsidR="00873870" w:rsidRPr="006F3924" w:rsidRDefault="00873870">
      <w:pPr>
        <w:autoSpaceDE w:val="0"/>
        <w:autoSpaceDN w:val="0"/>
        <w:ind w:hanging="480"/>
        <w:divId w:val="326908180"/>
        <w:rPr>
          <w:rFonts w:ascii="Calibri" w:eastAsia="Times New Roman" w:hAnsi="Calibri" w:cs="Calibri"/>
          <w:color w:val="000000"/>
        </w:rPr>
      </w:pPr>
      <w:r w:rsidRPr="006F3924">
        <w:rPr>
          <w:rFonts w:ascii="Calibri" w:eastAsia="Times New Roman" w:hAnsi="Calibri" w:cs="Calibri"/>
          <w:color w:val="000000"/>
        </w:rPr>
        <w:t xml:space="preserve">Miranda, J., Navarrete, C., Noguez, J., Molina-Espinosa, J. M., Ramírez-Montoya, M. S., Navarro-Tuch, S. A., Bustamante-Bello, M. R., Rosas-Fernández, J. B., &amp; Molina, A. (2021). The core components of education 4.0 in higher education: Three case studies in engineering education. </w:t>
      </w:r>
      <w:r w:rsidRPr="006F3924">
        <w:rPr>
          <w:rFonts w:ascii="Calibri" w:eastAsia="Times New Roman" w:hAnsi="Calibri" w:cs="Calibri"/>
          <w:i/>
          <w:iCs/>
          <w:color w:val="000000"/>
        </w:rPr>
        <w:t>Computers &amp; Electrical Engineering</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93</w:t>
      </w:r>
      <w:r w:rsidRPr="006F3924">
        <w:rPr>
          <w:rFonts w:ascii="Calibri" w:eastAsia="Times New Roman" w:hAnsi="Calibri" w:cs="Calibri"/>
          <w:color w:val="000000"/>
        </w:rPr>
        <w:t>, 107278. https://doi.org/10.1016/J.COMPELECENG.2021.107278</w:t>
      </w:r>
    </w:p>
    <w:p w14:paraId="741EFE3E" w14:textId="77777777" w:rsidR="00873870" w:rsidRPr="006F3924" w:rsidRDefault="00873870">
      <w:pPr>
        <w:autoSpaceDE w:val="0"/>
        <w:autoSpaceDN w:val="0"/>
        <w:ind w:hanging="480"/>
        <w:divId w:val="1861434567"/>
        <w:rPr>
          <w:rFonts w:ascii="Calibri" w:eastAsia="Times New Roman" w:hAnsi="Calibri" w:cs="Calibri"/>
          <w:color w:val="000000"/>
        </w:rPr>
      </w:pPr>
      <w:r w:rsidRPr="006F3924">
        <w:rPr>
          <w:rFonts w:ascii="Calibri" w:eastAsia="Times New Roman" w:hAnsi="Calibri" w:cs="Calibri"/>
          <w:color w:val="000000"/>
        </w:rPr>
        <w:t xml:space="preserve">Of Science, R., &amp; Education, I. (2024). The Future Classroom Lab. Educational considerations from a systematic review. </w:t>
      </w:r>
      <w:r w:rsidRPr="006F3924">
        <w:rPr>
          <w:rFonts w:ascii="Calibri" w:eastAsia="Times New Roman" w:hAnsi="Calibri" w:cs="Calibri"/>
          <w:i/>
          <w:iCs/>
          <w:color w:val="000000"/>
        </w:rPr>
        <w:t>Review of Science, Mathematics and ICT Education</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18</w:t>
      </w:r>
      <w:r w:rsidRPr="006F3924">
        <w:rPr>
          <w:rFonts w:ascii="Calibri" w:eastAsia="Times New Roman" w:hAnsi="Calibri" w:cs="Calibri"/>
          <w:color w:val="000000"/>
        </w:rPr>
        <w:t>(2), 49–68. https://doi.org/10.26220/REV.5044</w:t>
      </w:r>
    </w:p>
    <w:p w14:paraId="640C7E97" w14:textId="77777777" w:rsidR="00873870" w:rsidRPr="006F3924" w:rsidRDefault="00873870">
      <w:pPr>
        <w:autoSpaceDE w:val="0"/>
        <w:autoSpaceDN w:val="0"/>
        <w:ind w:hanging="480"/>
        <w:divId w:val="459034400"/>
        <w:rPr>
          <w:rFonts w:ascii="Calibri" w:eastAsia="Times New Roman" w:hAnsi="Calibri" w:cs="Calibri"/>
          <w:color w:val="000000"/>
        </w:rPr>
      </w:pPr>
      <w:r w:rsidRPr="006F3924">
        <w:rPr>
          <w:rFonts w:ascii="Calibri" w:eastAsia="Times New Roman" w:hAnsi="Calibri" w:cs="Calibri"/>
          <w:color w:val="000000"/>
        </w:rPr>
        <w:t xml:space="preserve">Redecker, C. (2017). European framework for the digital competence of educators: DigCompEdu. </w:t>
      </w:r>
      <w:r w:rsidRPr="006F3924">
        <w:rPr>
          <w:rFonts w:ascii="Calibri" w:eastAsia="Times New Roman" w:hAnsi="Calibri" w:cs="Calibri"/>
          <w:i/>
          <w:iCs/>
          <w:color w:val="000000"/>
        </w:rPr>
        <w:t>Joint Research Centre (JRC) Science for Policy Report</w:t>
      </w:r>
      <w:r w:rsidRPr="006F3924">
        <w:rPr>
          <w:rFonts w:ascii="Calibri" w:eastAsia="Times New Roman" w:hAnsi="Calibri" w:cs="Calibri"/>
          <w:color w:val="000000"/>
        </w:rPr>
        <w:t>, 95. https://doi.org/10.2760/159770</w:t>
      </w:r>
    </w:p>
    <w:p w14:paraId="4E61609D" w14:textId="50C215AE" w:rsidR="00873870" w:rsidRPr="006F3924" w:rsidRDefault="00873870">
      <w:pPr>
        <w:autoSpaceDE w:val="0"/>
        <w:autoSpaceDN w:val="0"/>
        <w:ind w:hanging="480"/>
        <w:divId w:val="378626556"/>
        <w:rPr>
          <w:rFonts w:ascii="Calibri" w:eastAsia="Times New Roman" w:hAnsi="Calibri" w:cs="Calibri"/>
          <w:color w:val="000000"/>
        </w:rPr>
      </w:pPr>
      <w:r w:rsidRPr="006F3924">
        <w:rPr>
          <w:rFonts w:ascii="Calibri" w:eastAsia="Times New Roman" w:hAnsi="Calibri" w:cs="Calibri"/>
          <w:color w:val="000000"/>
        </w:rPr>
        <w:t xml:space="preserve">Shemshack, A., &amp; Spector, J. M. (2020). A systematic literature review of personalized learning terms. </w:t>
      </w:r>
      <w:r w:rsidRPr="006F3924">
        <w:rPr>
          <w:rFonts w:ascii="Calibri" w:eastAsia="Times New Roman" w:hAnsi="Calibri" w:cs="Calibri"/>
          <w:i/>
          <w:iCs/>
          <w:color w:val="000000"/>
        </w:rPr>
        <w:t>Smart Learning Environments</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7</w:t>
      </w:r>
      <w:r w:rsidRPr="006F3924">
        <w:rPr>
          <w:rFonts w:ascii="Calibri" w:eastAsia="Times New Roman" w:hAnsi="Calibri" w:cs="Calibri"/>
          <w:color w:val="000000"/>
        </w:rPr>
        <w:t xml:space="preserve">(1), 33-. </w:t>
      </w:r>
    </w:p>
    <w:p w14:paraId="08C4473F" w14:textId="29118AD0" w:rsidR="00873870" w:rsidRPr="006F3924" w:rsidRDefault="00873870">
      <w:pPr>
        <w:autoSpaceDE w:val="0"/>
        <w:autoSpaceDN w:val="0"/>
        <w:ind w:hanging="480"/>
        <w:divId w:val="395786260"/>
        <w:rPr>
          <w:rFonts w:ascii="Calibri" w:eastAsia="Times New Roman" w:hAnsi="Calibri" w:cs="Calibri"/>
          <w:color w:val="000000"/>
        </w:rPr>
      </w:pPr>
      <w:r w:rsidRPr="006F3924">
        <w:rPr>
          <w:rFonts w:ascii="Calibri" w:eastAsia="Times New Roman" w:hAnsi="Calibri" w:cs="Calibri"/>
          <w:color w:val="000000"/>
        </w:rPr>
        <w:t xml:space="preserve">Turnbull, D., Chugh, R., &amp; Luck, J. (2020). Learning Management Systems, An Overview. </w:t>
      </w:r>
      <w:r w:rsidRPr="006F3924">
        <w:rPr>
          <w:rFonts w:ascii="Calibri" w:eastAsia="Times New Roman" w:hAnsi="Calibri" w:cs="Calibri"/>
          <w:i/>
          <w:iCs/>
          <w:color w:val="000000"/>
        </w:rPr>
        <w:t>Encyclopedia of Education and Information Technologies</w:t>
      </w:r>
      <w:r w:rsidRPr="006F3924">
        <w:rPr>
          <w:rFonts w:ascii="Calibri" w:eastAsia="Times New Roman" w:hAnsi="Calibri" w:cs="Calibri"/>
          <w:color w:val="000000"/>
        </w:rPr>
        <w:t xml:space="preserve">, 1052–1058. </w:t>
      </w:r>
    </w:p>
    <w:p w14:paraId="6CEDF80D" w14:textId="77777777" w:rsidR="00873870" w:rsidRPr="006F3924" w:rsidRDefault="00873870">
      <w:pPr>
        <w:autoSpaceDE w:val="0"/>
        <w:autoSpaceDN w:val="0"/>
        <w:ind w:hanging="480"/>
        <w:divId w:val="1503738530"/>
        <w:rPr>
          <w:rFonts w:ascii="Calibri" w:eastAsia="Times New Roman" w:hAnsi="Calibri" w:cs="Calibri"/>
          <w:color w:val="000000"/>
        </w:rPr>
      </w:pPr>
      <w:r w:rsidRPr="006F3924">
        <w:rPr>
          <w:rFonts w:ascii="Calibri" w:eastAsia="Times New Roman" w:hAnsi="Calibri" w:cs="Calibri"/>
          <w:color w:val="000000"/>
        </w:rPr>
        <w:t xml:space="preserve">Verhoef, P. C., Broekhuizen, T., Bart, Y., Bhattacharya, A., Qi Dong, J., Fabian, N., &amp; Haenlein, M. (2021). Digital transformation: A multidisciplinary reflection and research agenda. </w:t>
      </w:r>
      <w:r w:rsidRPr="006F3924">
        <w:rPr>
          <w:rFonts w:ascii="Calibri" w:eastAsia="Times New Roman" w:hAnsi="Calibri" w:cs="Calibri"/>
          <w:i/>
          <w:iCs/>
          <w:color w:val="000000"/>
        </w:rPr>
        <w:t>Journal of Business Research</w:t>
      </w:r>
      <w:r w:rsidRPr="006F3924">
        <w:rPr>
          <w:rFonts w:ascii="Calibri" w:eastAsia="Times New Roman" w:hAnsi="Calibri" w:cs="Calibri"/>
          <w:color w:val="000000"/>
        </w:rPr>
        <w:t xml:space="preserve">, </w:t>
      </w:r>
      <w:r w:rsidRPr="006F3924">
        <w:rPr>
          <w:rFonts w:ascii="Calibri" w:eastAsia="Times New Roman" w:hAnsi="Calibri" w:cs="Calibri"/>
          <w:i/>
          <w:iCs/>
          <w:color w:val="000000"/>
        </w:rPr>
        <w:t>122</w:t>
      </w:r>
      <w:r w:rsidRPr="006F3924">
        <w:rPr>
          <w:rFonts w:ascii="Calibri" w:eastAsia="Times New Roman" w:hAnsi="Calibri" w:cs="Calibri"/>
          <w:color w:val="000000"/>
        </w:rPr>
        <w:t>, 889–901. https://doi.org/10.1016/J.JBUSRES.2019.09.022</w:t>
      </w:r>
    </w:p>
    <w:p w14:paraId="00520576" w14:textId="49BCB1A3" w:rsidR="00873870" w:rsidRPr="006F3924" w:rsidRDefault="00873870">
      <w:pPr>
        <w:autoSpaceDE w:val="0"/>
        <w:autoSpaceDN w:val="0"/>
        <w:ind w:hanging="480"/>
        <w:divId w:val="1433428915"/>
        <w:rPr>
          <w:rFonts w:ascii="Calibri" w:eastAsia="Times New Roman" w:hAnsi="Calibri" w:cs="Calibri"/>
          <w:color w:val="000000"/>
        </w:rPr>
      </w:pPr>
      <w:r w:rsidRPr="006F3924">
        <w:rPr>
          <w:rFonts w:ascii="Calibri" w:eastAsia="Times New Roman" w:hAnsi="Calibri" w:cs="Calibri"/>
          <w:color w:val="000000"/>
        </w:rPr>
        <w:t xml:space="preserve">Vial, G. (2021). Understanding digital transformation: A review and a research agenda. </w:t>
      </w:r>
      <w:r w:rsidRPr="006F3924">
        <w:rPr>
          <w:rFonts w:ascii="Calibri" w:eastAsia="Times New Roman" w:hAnsi="Calibri" w:cs="Calibri"/>
          <w:i/>
          <w:iCs/>
          <w:color w:val="000000"/>
        </w:rPr>
        <w:t>Managing Digital Transformation</w:t>
      </w:r>
      <w:r w:rsidRPr="006F3924">
        <w:rPr>
          <w:rFonts w:ascii="Calibri" w:eastAsia="Times New Roman" w:hAnsi="Calibri" w:cs="Calibri"/>
          <w:color w:val="000000"/>
        </w:rPr>
        <w:t>, 13–66. https://doi.org/10.4324/9781003008637-4</w:t>
      </w:r>
    </w:p>
    <w:p w14:paraId="65A8215C" w14:textId="41C6FC77" w:rsidR="00873870" w:rsidRPr="006F3924" w:rsidRDefault="00873870">
      <w:pPr>
        <w:autoSpaceDE w:val="0"/>
        <w:autoSpaceDN w:val="0"/>
        <w:ind w:hanging="480"/>
        <w:divId w:val="1022391618"/>
        <w:rPr>
          <w:rFonts w:ascii="Calibri" w:eastAsia="Times New Roman" w:hAnsi="Calibri" w:cs="Calibri"/>
          <w:color w:val="000000"/>
        </w:rPr>
      </w:pPr>
      <w:r w:rsidRPr="006F3924">
        <w:rPr>
          <w:rFonts w:ascii="Calibri" w:eastAsia="Times New Roman" w:hAnsi="Calibri" w:cs="Calibri"/>
          <w:color w:val="000000"/>
        </w:rPr>
        <w:t xml:space="preserve">World Economic Forum. (2020). </w:t>
      </w:r>
      <w:r w:rsidRPr="006F3924">
        <w:rPr>
          <w:rFonts w:ascii="Calibri" w:eastAsia="Times New Roman" w:hAnsi="Calibri" w:cs="Calibri"/>
          <w:i/>
          <w:iCs/>
          <w:color w:val="000000"/>
        </w:rPr>
        <w:t>Schools of the Future: Defining New Models of Education for the Fourth Industrial Revolution</w:t>
      </w:r>
      <w:r w:rsidRPr="006F3924">
        <w:rPr>
          <w:rFonts w:ascii="Calibri" w:eastAsia="Times New Roman" w:hAnsi="Calibri" w:cs="Calibri"/>
          <w:color w:val="000000"/>
        </w:rPr>
        <w:t>. World Economic Forum.</w:t>
      </w:r>
    </w:p>
    <w:p w14:paraId="7E14A7AD" w14:textId="77777777" w:rsidR="00873870" w:rsidRPr="006F3924" w:rsidRDefault="00873870">
      <w:pPr>
        <w:autoSpaceDE w:val="0"/>
        <w:autoSpaceDN w:val="0"/>
        <w:ind w:hanging="480"/>
        <w:divId w:val="1076168773"/>
        <w:rPr>
          <w:rFonts w:ascii="Calibri" w:eastAsia="Times New Roman" w:hAnsi="Calibri" w:cs="Calibri"/>
          <w:color w:val="000000"/>
        </w:rPr>
      </w:pPr>
      <w:r w:rsidRPr="006F3924">
        <w:rPr>
          <w:rFonts w:ascii="Calibri" w:eastAsia="Times New Roman" w:hAnsi="Calibri" w:cs="Calibri"/>
          <w:color w:val="000000"/>
        </w:rPr>
        <w:t xml:space="preserve">World Economic Forum. (2023). </w:t>
      </w:r>
      <w:r w:rsidRPr="006F3924">
        <w:rPr>
          <w:rFonts w:ascii="Calibri" w:eastAsia="Times New Roman" w:hAnsi="Calibri" w:cs="Calibri"/>
          <w:i/>
          <w:iCs/>
          <w:color w:val="000000"/>
        </w:rPr>
        <w:t>Defining Education 4.0: A Taxonomy for the Future of Learning</w:t>
      </w:r>
      <w:r w:rsidRPr="006F3924">
        <w:rPr>
          <w:rFonts w:ascii="Calibri" w:eastAsia="Times New Roman" w:hAnsi="Calibri" w:cs="Calibri"/>
          <w:color w:val="000000"/>
        </w:rPr>
        <w:t>. World Economic Forum.</w:t>
      </w:r>
    </w:p>
    <w:p w14:paraId="26C0E521" w14:textId="1BA71EF8" w:rsidR="00735885" w:rsidRPr="006F3924" w:rsidRDefault="00873870" w:rsidP="00761C86">
      <w:pPr>
        <w:jc w:val="both"/>
        <w:rPr>
          <w:rFonts w:ascii="Calibri" w:eastAsia="Times New Roman" w:hAnsi="Calibri" w:cs="Calibri"/>
          <w:color w:val="000000"/>
        </w:rPr>
      </w:pPr>
      <w:r w:rsidRPr="006F3924">
        <w:rPr>
          <w:rFonts w:ascii="Calibri" w:eastAsia="Times New Roman" w:hAnsi="Calibri" w:cs="Calibri"/>
          <w:color w:val="000000"/>
        </w:rPr>
        <w:t> </w:t>
      </w:r>
    </w:p>
    <w:p w14:paraId="60CFB6DD" w14:textId="5DAF5B18" w:rsidR="00761C86" w:rsidRPr="006F3924" w:rsidRDefault="00735885" w:rsidP="00735885">
      <w:pPr>
        <w:rPr>
          <w:rFonts w:ascii="Calibri" w:eastAsia="Times New Roman" w:hAnsi="Calibri" w:cs="Calibri"/>
          <w:color w:val="000000"/>
        </w:rPr>
      </w:pPr>
      <w:r w:rsidRPr="006F3924">
        <w:rPr>
          <w:rFonts w:ascii="Calibri" w:eastAsia="Times New Roman" w:hAnsi="Calibri" w:cs="Calibri"/>
          <w:color w:val="000000"/>
        </w:rPr>
        <w:br w:type="page"/>
      </w:r>
    </w:p>
    <w:p w14:paraId="4E95DE04" w14:textId="7C626D7C" w:rsidR="008B7CF6" w:rsidRPr="006F3924" w:rsidRDefault="008B7CF6" w:rsidP="008B7CF6">
      <w:pPr>
        <w:pStyle w:val="Balk1"/>
        <w:numPr>
          <w:ilvl w:val="0"/>
          <w:numId w:val="24"/>
        </w:numPr>
        <w:rPr>
          <w:rFonts w:ascii="Calibri" w:hAnsi="Calibri" w:cs="Calibri"/>
          <w:color w:val="auto"/>
        </w:rPr>
      </w:pPr>
      <w:bookmarkStart w:id="6" w:name="_Toc235387805"/>
      <w:r w:rsidRPr="006F3924">
        <w:rPr>
          <w:rFonts w:ascii="Calibri" w:hAnsi="Calibri" w:cs="Calibri"/>
          <w:color w:val="auto"/>
        </w:rPr>
        <w:lastRenderedPageBreak/>
        <w:t>Learning Management Systems</w:t>
      </w:r>
      <w:bookmarkEnd w:id="6"/>
    </w:p>
    <w:p w14:paraId="7B04B76D" w14:textId="176B096F" w:rsidR="006F0923" w:rsidRPr="006F3924" w:rsidRDefault="006F0923" w:rsidP="006F0923">
      <w:pPr>
        <w:jc w:val="both"/>
        <w:rPr>
          <w:rFonts w:ascii="Calibri" w:hAnsi="Calibri" w:cs="Calibri"/>
        </w:rPr>
      </w:pPr>
      <w:r w:rsidRPr="006F3924">
        <w:rPr>
          <w:rFonts w:ascii="Calibri" w:hAnsi="Calibri" w:cs="Calibri"/>
        </w:rPr>
        <w:t xml:space="preserve">A learning management system is a digital platform used to </w:t>
      </w:r>
      <w:r w:rsidR="00065D6C" w:rsidRPr="006F3924">
        <w:rPr>
          <w:rFonts w:ascii="Calibri" w:hAnsi="Calibri" w:cs="Calibri"/>
        </w:rPr>
        <w:t>organize</w:t>
      </w:r>
      <w:r w:rsidRPr="006F3924">
        <w:rPr>
          <w:rFonts w:ascii="Calibri" w:hAnsi="Calibri" w:cs="Calibri"/>
        </w:rPr>
        <w:t xml:space="preserve"> and manage teaching and learning activities. It provides a central environment for course materials, assignments, communication, assessment and learner records. LMS platforms may support online, blended and face-to-face education by bringing course delivery and administration together within a single system </w:t>
      </w:r>
      <w:sdt>
        <w:sdtPr>
          <w:rPr>
            <w:rFonts w:ascii="Calibri" w:hAnsi="Calibri" w:cs="Calibri"/>
            <w:color w:val="000000"/>
          </w:rPr>
          <w:tag w:val="MENDELEY_CITATION_v3_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"/>
          <w:id w:val="-1277564186"/>
          <w:placeholder>
            <w:docPart w:val="DefaultPlaceholder_-1854013440"/>
          </w:placeholder>
        </w:sdtPr>
        <w:sdtContent>
          <w:r w:rsidR="006560BA" w:rsidRPr="006F3924">
            <w:rPr>
              <w:rFonts w:ascii="Calibri" w:eastAsia="Times New Roman" w:hAnsi="Calibri" w:cs="Calibri"/>
              <w:color w:val="000000"/>
            </w:rPr>
            <w:t>(Altinpulluk &amp; Kesim, 2021)</w:t>
          </w:r>
        </w:sdtContent>
      </w:sdt>
      <w:r w:rsidR="00547ABD" w:rsidRPr="006F3924">
        <w:rPr>
          <w:rFonts w:ascii="Calibri" w:hAnsi="Calibri" w:cs="Calibri"/>
        </w:rPr>
        <w:t>.</w:t>
      </w:r>
    </w:p>
    <w:p w14:paraId="7EFDC675" w14:textId="77777777" w:rsidR="006F0923" w:rsidRPr="006F3924" w:rsidRDefault="006F0923" w:rsidP="006F0923">
      <w:pPr>
        <w:jc w:val="both"/>
        <w:rPr>
          <w:rFonts w:ascii="Calibri" w:hAnsi="Calibri" w:cs="Calibri"/>
        </w:rPr>
      </w:pPr>
      <w:r w:rsidRPr="006F3924">
        <w:rPr>
          <w:rFonts w:ascii="Calibri" w:hAnsi="Calibri" w:cs="Calibri"/>
        </w:rPr>
        <w:t>The educational value of an LMS depends on how clearly the learning process is structured. Learners should be able to locate materials, understand task requirements, submit work and access feedback without unnecessary difficulty. Platform selection should therefore consider course design, institutional infrastructure and user needs.</w:t>
      </w:r>
    </w:p>
    <w:p w14:paraId="3D68CEB1" w14:textId="6FB3158C" w:rsidR="006F0923" w:rsidRPr="006F3924" w:rsidRDefault="006F0923" w:rsidP="006F0923">
      <w:pPr>
        <w:jc w:val="both"/>
        <w:rPr>
          <w:rFonts w:ascii="Calibri" w:hAnsi="Calibri" w:cs="Calibri"/>
        </w:rPr>
      </w:pPr>
      <w:r w:rsidRPr="006F3924">
        <w:rPr>
          <w:rFonts w:ascii="Calibri" w:hAnsi="Calibri" w:cs="Calibri"/>
        </w:rPr>
        <w:t xml:space="preserve">Moodle, Google Classroom and Microsoft Teams are commonly used to support these processes, but they </w:t>
      </w:r>
      <w:r w:rsidR="00065D6C" w:rsidRPr="006F3924">
        <w:rPr>
          <w:rFonts w:ascii="Calibri" w:hAnsi="Calibri" w:cs="Calibri"/>
        </w:rPr>
        <w:t>organize</w:t>
      </w:r>
      <w:r w:rsidRPr="006F3924">
        <w:rPr>
          <w:rFonts w:ascii="Calibri" w:hAnsi="Calibri" w:cs="Calibri"/>
        </w:rPr>
        <w:t xml:space="preserve"> learning in different ways. Moodle is built around configurable course sections and activities, Google Classroom provides a streamlined workflow for classwork and assignments, and Microsoft Teams combines course functions with communication and collaboration. Their main characteristics are outlined below.</w:t>
      </w:r>
    </w:p>
    <w:p w14:paraId="78CE262D" w14:textId="2304E658" w:rsidR="006F0923" w:rsidRPr="006F3924" w:rsidRDefault="006F0923" w:rsidP="006F0923">
      <w:pPr>
        <w:numPr>
          <w:ilvl w:val="0"/>
          <w:numId w:val="25"/>
        </w:numPr>
        <w:jc w:val="both"/>
        <w:rPr>
          <w:rFonts w:ascii="Calibri" w:hAnsi="Calibri" w:cs="Calibri"/>
        </w:rPr>
      </w:pPr>
      <w:r w:rsidRPr="006F3924">
        <w:rPr>
          <w:rFonts w:ascii="Calibri" w:hAnsi="Calibri" w:cs="Calibri"/>
          <w:b/>
          <w:bCs/>
        </w:rPr>
        <w:t>Moodle</w:t>
      </w:r>
      <w:r w:rsidRPr="006F3924">
        <w:rPr>
          <w:rFonts w:ascii="Calibri" w:hAnsi="Calibri" w:cs="Calibri"/>
        </w:rPr>
        <w:t xml:space="preserve"> is an open-source learning management system that supports detailed course </w:t>
      </w:r>
      <w:r w:rsidR="00065D6C" w:rsidRPr="006F3924">
        <w:rPr>
          <w:rFonts w:ascii="Calibri" w:hAnsi="Calibri" w:cs="Calibri"/>
        </w:rPr>
        <w:t>organization</w:t>
      </w:r>
      <w:r w:rsidRPr="006F3924">
        <w:rPr>
          <w:rFonts w:ascii="Calibri" w:hAnsi="Calibri" w:cs="Calibri"/>
        </w:rPr>
        <w:t xml:space="preserve">, varied learning activities and multiple assessment methods. Courses can be </w:t>
      </w:r>
      <w:r w:rsidR="00065D6C" w:rsidRPr="006F3924">
        <w:rPr>
          <w:rFonts w:ascii="Calibri" w:hAnsi="Calibri" w:cs="Calibri"/>
        </w:rPr>
        <w:t>organized</w:t>
      </w:r>
      <w:r w:rsidRPr="006F3924">
        <w:rPr>
          <w:rFonts w:ascii="Calibri" w:hAnsi="Calibri" w:cs="Calibri"/>
        </w:rPr>
        <w:t xml:space="preserve"> by week or topic, while assignments, quizzes, forums, grading and completion tracking can be managed within the same environment. Its open-source structure also allows institutions to extend the platform through plugins and local </w:t>
      </w:r>
      <w:r w:rsidR="00065D6C" w:rsidRPr="006F3924">
        <w:rPr>
          <w:rFonts w:ascii="Calibri" w:hAnsi="Calibri" w:cs="Calibri"/>
        </w:rPr>
        <w:t>customization</w:t>
      </w:r>
      <w:r w:rsidRPr="006F3924">
        <w:rPr>
          <w:rFonts w:ascii="Calibri" w:hAnsi="Calibri" w:cs="Calibri"/>
        </w:rPr>
        <w:t xml:space="preserve"> </w:t>
      </w:r>
      <w:sdt>
        <w:sdtPr>
          <w:rPr>
            <w:rFonts w:ascii="Calibri" w:hAnsi="Calibri" w:cs="Calibri"/>
            <w:color w:val="000000"/>
          </w:rPr>
          <w:tag w:val="MENDELEY_CITATION_v3_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"/>
          <w:id w:val="333036058"/>
          <w:placeholder>
            <w:docPart w:val="DefaultPlaceholder_-1854013440"/>
          </w:placeholder>
        </w:sdtPr>
        <w:sdtContent>
          <w:r w:rsidR="006560BA" w:rsidRPr="006F3924">
            <w:rPr>
              <w:rFonts w:ascii="Calibri" w:hAnsi="Calibri" w:cs="Calibri"/>
              <w:color w:val="000000"/>
            </w:rPr>
            <w:t>(Moodle, n.d.)</w:t>
          </w:r>
        </w:sdtContent>
      </w:sdt>
      <w:r w:rsidRPr="006F3924">
        <w:rPr>
          <w:rFonts w:ascii="Calibri" w:hAnsi="Calibri" w:cs="Calibri"/>
        </w:rPr>
        <w:t xml:space="preserve">. </w:t>
      </w:r>
    </w:p>
    <w:p w14:paraId="179B904D" w14:textId="05BD7CAE" w:rsidR="006F0923" w:rsidRPr="006F3924" w:rsidRDefault="006F0923" w:rsidP="006F0923">
      <w:pPr>
        <w:numPr>
          <w:ilvl w:val="0"/>
          <w:numId w:val="25"/>
        </w:numPr>
        <w:jc w:val="both"/>
        <w:rPr>
          <w:rFonts w:ascii="Calibri" w:hAnsi="Calibri" w:cs="Calibri"/>
        </w:rPr>
      </w:pPr>
      <w:r w:rsidRPr="006F3924">
        <w:rPr>
          <w:rFonts w:ascii="Calibri" w:hAnsi="Calibri" w:cs="Calibri"/>
          <w:b/>
          <w:bCs/>
        </w:rPr>
        <w:t>Google Classroom</w:t>
      </w:r>
      <w:r w:rsidRPr="006F3924">
        <w:rPr>
          <w:rFonts w:ascii="Calibri" w:hAnsi="Calibri" w:cs="Calibri"/>
        </w:rPr>
        <w:t xml:space="preserve"> is a cloud-based classroom platform </w:t>
      </w:r>
      <w:r w:rsidR="00065D6C" w:rsidRPr="006F3924">
        <w:rPr>
          <w:rFonts w:ascii="Calibri" w:hAnsi="Calibri" w:cs="Calibri"/>
        </w:rPr>
        <w:t>organized</w:t>
      </w:r>
      <w:r w:rsidRPr="006F3924">
        <w:rPr>
          <w:rFonts w:ascii="Calibri" w:hAnsi="Calibri" w:cs="Calibri"/>
        </w:rPr>
        <w:t xml:space="preserve"> around areas such as Stream, Classwork, People and Grades. The Classwork area can contain materials, assignments, questions and quizzes </w:t>
      </w:r>
      <w:r w:rsidR="00065D6C" w:rsidRPr="006F3924">
        <w:rPr>
          <w:rFonts w:ascii="Calibri" w:hAnsi="Calibri" w:cs="Calibri"/>
        </w:rPr>
        <w:t>organized</w:t>
      </w:r>
      <w:r w:rsidRPr="006F3924">
        <w:rPr>
          <w:rFonts w:ascii="Calibri" w:hAnsi="Calibri" w:cs="Calibri"/>
        </w:rPr>
        <w:t xml:space="preserve"> by topic. Its connection with Google Drive and Docs supports a workflow in which educators distribute files, learners submit work and completed assignments are returned with grades and feedback </w:t>
      </w:r>
      <w:sdt>
        <w:sdtPr>
          <w:rPr>
            <w:rFonts w:ascii="Calibri" w:hAnsi="Calibri" w:cs="Calibri"/>
            <w:color w:val="000000"/>
          </w:rPr>
          <w:tag w:val="MENDELEY_CITATION_v3_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"/>
          <w:id w:val="-959643018"/>
          <w:placeholder>
            <w:docPart w:val="DefaultPlaceholder_-1854013440"/>
          </w:placeholder>
        </w:sdtPr>
        <w:sdtContent>
          <w:r w:rsidR="006560BA" w:rsidRPr="006F3924">
            <w:rPr>
              <w:rFonts w:ascii="Calibri" w:hAnsi="Calibri" w:cs="Calibri"/>
              <w:color w:val="000000"/>
            </w:rPr>
            <w:t>(Google, n.d.)</w:t>
          </w:r>
        </w:sdtContent>
      </w:sdt>
      <w:r w:rsidRPr="006F3924">
        <w:rPr>
          <w:rFonts w:ascii="Calibri" w:hAnsi="Calibri" w:cs="Calibri"/>
        </w:rPr>
        <w:t xml:space="preserve">. </w:t>
      </w:r>
    </w:p>
    <w:p w14:paraId="45FB8881" w14:textId="0710D836" w:rsidR="006F0923" w:rsidRPr="006F3924" w:rsidRDefault="006F0923" w:rsidP="006F0923">
      <w:pPr>
        <w:numPr>
          <w:ilvl w:val="0"/>
          <w:numId w:val="25"/>
        </w:numPr>
        <w:jc w:val="both"/>
        <w:rPr>
          <w:rFonts w:ascii="Calibri" w:hAnsi="Calibri" w:cs="Calibri"/>
        </w:rPr>
      </w:pPr>
      <w:r w:rsidRPr="006F3924">
        <w:rPr>
          <w:rFonts w:ascii="Calibri" w:hAnsi="Calibri" w:cs="Calibri"/>
          <w:b/>
          <w:bCs/>
        </w:rPr>
        <w:t>Microsoft Teams for Education</w:t>
      </w:r>
      <w:r w:rsidRPr="006F3924">
        <w:rPr>
          <w:rFonts w:ascii="Calibri" w:hAnsi="Calibri" w:cs="Calibri"/>
        </w:rPr>
        <w:t xml:space="preserve"> combines communication, meetings, files, assignments and grades through class teams and channels. Each class team may also include Class Notebook, which provides a content library, a collaborative workspace and private areas for individual learners. Channels can be used to </w:t>
      </w:r>
      <w:r w:rsidR="00065D6C" w:rsidRPr="006F3924">
        <w:rPr>
          <w:rFonts w:ascii="Calibri" w:hAnsi="Calibri" w:cs="Calibri"/>
        </w:rPr>
        <w:t>organize</w:t>
      </w:r>
      <w:r w:rsidRPr="006F3924">
        <w:rPr>
          <w:rFonts w:ascii="Calibri" w:hAnsi="Calibri" w:cs="Calibri"/>
        </w:rPr>
        <w:t xml:space="preserve"> conversations, resources and applications around subjects or projects </w:t>
      </w:r>
      <w:sdt>
        <w:sdtPr>
          <w:rPr>
            <w:rFonts w:ascii="Calibri" w:hAnsi="Calibri" w:cs="Calibri"/>
            <w:color w:val="000000"/>
          </w:rPr>
          <w:tag w:val="MENDELEY_CITATION_v3_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"/>
          <w:id w:val="-1718273462"/>
          <w:placeholder>
            <w:docPart w:val="DefaultPlaceholder_-1854013440"/>
          </w:placeholder>
        </w:sdtPr>
        <w:sdtContent>
          <w:r w:rsidR="006560BA" w:rsidRPr="006F3924">
            <w:rPr>
              <w:rFonts w:ascii="Calibri" w:hAnsi="Calibri" w:cs="Calibri"/>
              <w:color w:val="000000"/>
            </w:rPr>
            <w:t>(Microsoft, n.d.)</w:t>
          </w:r>
        </w:sdtContent>
      </w:sdt>
      <w:r w:rsidRPr="006F3924">
        <w:rPr>
          <w:rFonts w:ascii="Calibri" w:hAnsi="Calibri" w:cs="Calibri"/>
        </w:rPr>
        <w:t>.</w:t>
      </w:r>
    </w:p>
    <w:p w14:paraId="438BC4BB" w14:textId="3ABDF6FF" w:rsidR="006F0923" w:rsidRDefault="006F0923" w:rsidP="006F0923">
      <w:pPr>
        <w:jc w:val="both"/>
        <w:rPr>
          <w:rFonts w:ascii="Calibri" w:hAnsi="Calibri" w:cs="Calibri"/>
        </w:rPr>
      </w:pPr>
      <w:r w:rsidRPr="006F3924">
        <w:rPr>
          <w:rFonts w:ascii="Calibri" w:hAnsi="Calibri" w:cs="Calibri"/>
        </w:rPr>
        <w:t xml:space="preserve">The differences among these platforms become clearer when they are considered in relation to a learning activity. For example, an educator delivering a structured online course may use Moodle to </w:t>
      </w:r>
      <w:r w:rsidR="00065D6C" w:rsidRPr="006F3924">
        <w:rPr>
          <w:rFonts w:ascii="Calibri" w:hAnsi="Calibri" w:cs="Calibri"/>
        </w:rPr>
        <w:t>organize</w:t>
      </w:r>
      <w:r w:rsidRPr="006F3924">
        <w:rPr>
          <w:rFonts w:ascii="Calibri" w:hAnsi="Calibri" w:cs="Calibri"/>
        </w:rPr>
        <w:t xml:space="preserve"> weekly units, set completion requirements and administer quizzes. Google Classroom may be used to distribute a project brief, assign an individual document to each learner and return the completed work with feedback. Microsoft Teams may support a collaborative project through group channels, online meetings and shared files. These are illustrative uses rather than fixed rules, because each platform can support a broader range of activities</w:t>
      </w:r>
      <w:r w:rsidR="003F15DF">
        <w:rPr>
          <w:rFonts w:ascii="Calibri" w:hAnsi="Calibri" w:cs="Calibri"/>
        </w:rPr>
        <w:t xml:space="preserve"> (Table 2)</w:t>
      </w:r>
      <w:r w:rsidRPr="006F3924">
        <w:rPr>
          <w:rFonts w:ascii="Calibri" w:hAnsi="Calibri" w:cs="Calibri"/>
        </w:rPr>
        <w:t>.</w:t>
      </w:r>
    </w:p>
    <w:p w14:paraId="5624B53A" w14:textId="25D4E984" w:rsidR="00065D6C" w:rsidRDefault="00065D6C">
      <w:pPr>
        <w:rPr>
          <w:rFonts w:ascii="Calibri" w:hAnsi="Calibri" w:cs="Calibri"/>
        </w:rPr>
      </w:pPr>
      <w:r>
        <w:rPr>
          <w:rFonts w:ascii="Calibri" w:hAnsi="Calibri" w:cs="Calibri"/>
        </w:rPr>
        <w:br w:type="page"/>
      </w:r>
    </w:p>
    <w:p w14:paraId="0472DD5F" w14:textId="3FC10F12" w:rsidR="008C335E" w:rsidRPr="006F3924" w:rsidRDefault="008C335E" w:rsidP="008C335E">
      <w:pPr>
        <w:rPr>
          <w:rFonts w:ascii="Calibri" w:hAnsi="Calibri" w:cs="Calibri"/>
        </w:rPr>
      </w:pPr>
      <w:r w:rsidRPr="006F3924">
        <w:rPr>
          <w:rFonts w:ascii="Calibri" w:hAnsi="Calibri" w:cs="Calibri"/>
          <w:b/>
          <w:bCs/>
        </w:rPr>
        <w:lastRenderedPageBreak/>
        <w:t xml:space="preserve">Table </w:t>
      </w:r>
      <w:r w:rsidR="00570729">
        <w:rPr>
          <w:rFonts w:ascii="Calibri" w:hAnsi="Calibri" w:cs="Calibri"/>
          <w:b/>
          <w:bCs/>
        </w:rPr>
        <w:t>2</w:t>
      </w:r>
      <w:r w:rsidRPr="006F3924">
        <w:rPr>
          <w:rFonts w:ascii="Calibri" w:hAnsi="Calibri" w:cs="Calibri"/>
          <w:b/>
          <w:bCs/>
        </w:rPr>
        <w:t>.</w:t>
      </w:r>
      <w:r w:rsidRPr="006F3924">
        <w:rPr>
          <w:rFonts w:ascii="Calibri" w:hAnsi="Calibri" w:cs="Calibri"/>
        </w:rPr>
        <w:t xml:space="preserve"> Comparison of Moodle, Google Classroom and Microsoft Teams</w:t>
      </w:r>
    </w:p>
    <w:tbl>
      <w:tblPr>
        <w:tblStyle w:val="DzTablo2"/>
        <w:tblW w:w="0" w:type="auto"/>
        <w:tblLook w:val="04A0" w:firstRow="1" w:lastRow="0" w:firstColumn="1" w:lastColumn="0" w:noHBand="0" w:noVBand="1"/>
      </w:tblPr>
      <w:tblGrid>
        <w:gridCol w:w="1898"/>
        <w:gridCol w:w="2661"/>
        <w:gridCol w:w="3184"/>
        <w:gridCol w:w="2723"/>
      </w:tblGrid>
      <w:tr w:rsidR="006F0923" w:rsidRPr="006F3924" w14:paraId="75B728F4" w14:textId="77777777" w:rsidTr="006F09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3BE0BC" w14:textId="77777777" w:rsidR="006F0923" w:rsidRPr="00570729" w:rsidRDefault="006F0923" w:rsidP="006F0923">
            <w:pPr>
              <w:jc w:val="center"/>
              <w:rPr>
                <w:rFonts w:ascii="Calibri" w:eastAsia="Times New Roman" w:hAnsi="Calibri" w:cs="Calibri"/>
                <w:lang w:eastAsia="tr-TR"/>
              </w:rPr>
            </w:pPr>
            <w:r w:rsidRPr="00570729">
              <w:rPr>
                <w:rFonts w:ascii="Calibri" w:eastAsia="Times New Roman" w:hAnsi="Calibri" w:cs="Calibri"/>
                <w:lang w:eastAsia="tr-TR"/>
              </w:rPr>
              <w:t>Criterion</w:t>
            </w:r>
          </w:p>
        </w:tc>
        <w:tc>
          <w:tcPr>
            <w:tcW w:w="0" w:type="auto"/>
            <w:vAlign w:val="center"/>
            <w:hideMark/>
          </w:tcPr>
          <w:p w14:paraId="06294B04" w14:textId="77777777" w:rsidR="006F0923" w:rsidRPr="00570729" w:rsidRDefault="006F0923" w:rsidP="006F09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Moodle</w:t>
            </w:r>
          </w:p>
        </w:tc>
        <w:tc>
          <w:tcPr>
            <w:tcW w:w="0" w:type="auto"/>
            <w:vAlign w:val="center"/>
            <w:hideMark/>
          </w:tcPr>
          <w:p w14:paraId="792F8D33" w14:textId="77777777" w:rsidR="006F0923" w:rsidRPr="00570729" w:rsidRDefault="006F0923" w:rsidP="006F09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Google Classroom</w:t>
            </w:r>
          </w:p>
        </w:tc>
        <w:tc>
          <w:tcPr>
            <w:tcW w:w="0" w:type="auto"/>
            <w:vAlign w:val="center"/>
            <w:hideMark/>
          </w:tcPr>
          <w:p w14:paraId="3048D8EF" w14:textId="77777777" w:rsidR="006F0923" w:rsidRPr="00570729" w:rsidRDefault="006F0923" w:rsidP="006F09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Microsoft Teams</w:t>
            </w:r>
          </w:p>
        </w:tc>
      </w:tr>
      <w:tr w:rsidR="006F0923" w:rsidRPr="006F3924" w14:paraId="570E78EF" w14:textId="77777777" w:rsidTr="006F0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AB1A92" w14:textId="77777777" w:rsidR="006F0923" w:rsidRPr="00570729" w:rsidRDefault="006F0923" w:rsidP="006F0923">
            <w:pPr>
              <w:jc w:val="center"/>
              <w:rPr>
                <w:rFonts w:ascii="Calibri" w:eastAsia="Times New Roman" w:hAnsi="Calibri" w:cs="Calibri"/>
                <w:lang w:eastAsia="tr-TR"/>
              </w:rPr>
            </w:pPr>
            <w:r w:rsidRPr="00570729">
              <w:rPr>
                <w:rFonts w:ascii="Calibri" w:eastAsia="Times New Roman" w:hAnsi="Calibri" w:cs="Calibri"/>
                <w:lang w:eastAsia="tr-TR"/>
              </w:rPr>
              <w:t>Platform type</w:t>
            </w:r>
          </w:p>
        </w:tc>
        <w:tc>
          <w:tcPr>
            <w:tcW w:w="0" w:type="auto"/>
            <w:vAlign w:val="center"/>
            <w:hideMark/>
          </w:tcPr>
          <w:p w14:paraId="55270551"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Open-source LMS</w:t>
            </w:r>
          </w:p>
        </w:tc>
        <w:tc>
          <w:tcPr>
            <w:tcW w:w="0" w:type="auto"/>
            <w:vAlign w:val="center"/>
            <w:hideMark/>
          </w:tcPr>
          <w:p w14:paraId="5503C9B1"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Cloud-based classroom platform</w:t>
            </w:r>
          </w:p>
        </w:tc>
        <w:tc>
          <w:tcPr>
            <w:tcW w:w="0" w:type="auto"/>
            <w:vAlign w:val="center"/>
            <w:hideMark/>
          </w:tcPr>
          <w:p w14:paraId="0D5D8044"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Communication and collaboration platform</w:t>
            </w:r>
          </w:p>
        </w:tc>
      </w:tr>
      <w:tr w:rsidR="006F0923" w:rsidRPr="006F3924" w14:paraId="232AE0AD" w14:textId="77777777" w:rsidTr="006F09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42468F" w14:textId="0672C07B" w:rsidR="006F0923" w:rsidRPr="00570729" w:rsidRDefault="006F0923" w:rsidP="006F0923">
            <w:pPr>
              <w:jc w:val="center"/>
              <w:rPr>
                <w:rFonts w:ascii="Calibri" w:eastAsia="Times New Roman" w:hAnsi="Calibri" w:cs="Calibri"/>
                <w:lang w:eastAsia="tr-TR"/>
              </w:rPr>
            </w:pPr>
            <w:r w:rsidRPr="00570729">
              <w:rPr>
                <w:rFonts w:ascii="Calibri" w:eastAsia="Times New Roman" w:hAnsi="Calibri" w:cs="Calibri"/>
                <w:lang w:eastAsia="tr-TR"/>
              </w:rPr>
              <w:t xml:space="preserve">Course </w:t>
            </w:r>
            <w:r w:rsidR="003F15DF" w:rsidRPr="00570729">
              <w:rPr>
                <w:rFonts w:ascii="Calibri" w:eastAsia="Times New Roman" w:hAnsi="Calibri" w:cs="Calibri"/>
                <w:lang w:eastAsia="tr-TR"/>
              </w:rPr>
              <w:t>organization</w:t>
            </w:r>
          </w:p>
        </w:tc>
        <w:tc>
          <w:tcPr>
            <w:tcW w:w="0" w:type="auto"/>
            <w:vAlign w:val="center"/>
            <w:hideMark/>
          </w:tcPr>
          <w:p w14:paraId="4699BEB4" w14:textId="4272AF78"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 xml:space="preserve">Sections </w:t>
            </w:r>
            <w:r w:rsidR="003F15DF" w:rsidRPr="00570729">
              <w:rPr>
                <w:rFonts w:ascii="Calibri" w:eastAsia="Times New Roman" w:hAnsi="Calibri" w:cs="Calibri"/>
                <w:lang w:eastAsia="tr-TR"/>
              </w:rPr>
              <w:t>organized</w:t>
            </w:r>
            <w:r w:rsidRPr="00570729">
              <w:rPr>
                <w:rFonts w:ascii="Calibri" w:eastAsia="Times New Roman" w:hAnsi="Calibri" w:cs="Calibri"/>
                <w:lang w:eastAsia="tr-TR"/>
              </w:rPr>
              <w:t xml:space="preserve"> by week or topic</w:t>
            </w:r>
          </w:p>
        </w:tc>
        <w:tc>
          <w:tcPr>
            <w:tcW w:w="0" w:type="auto"/>
            <w:vAlign w:val="center"/>
            <w:hideMark/>
          </w:tcPr>
          <w:p w14:paraId="1335E8AB" w14:textId="727AACFE"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 xml:space="preserve">Classwork </w:t>
            </w:r>
            <w:r w:rsidR="003F15DF" w:rsidRPr="00570729">
              <w:rPr>
                <w:rFonts w:ascii="Calibri" w:eastAsia="Times New Roman" w:hAnsi="Calibri" w:cs="Calibri"/>
                <w:lang w:eastAsia="tr-TR"/>
              </w:rPr>
              <w:t>organized</w:t>
            </w:r>
            <w:r w:rsidRPr="00570729">
              <w:rPr>
                <w:rFonts w:ascii="Calibri" w:eastAsia="Times New Roman" w:hAnsi="Calibri" w:cs="Calibri"/>
                <w:lang w:eastAsia="tr-TR"/>
              </w:rPr>
              <w:t xml:space="preserve"> through topics</w:t>
            </w:r>
          </w:p>
        </w:tc>
        <w:tc>
          <w:tcPr>
            <w:tcW w:w="0" w:type="auto"/>
            <w:vAlign w:val="center"/>
            <w:hideMark/>
          </w:tcPr>
          <w:p w14:paraId="162BA378" w14:textId="77777777"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Class teams, channels and Classwork modules</w:t>
            </w:r>
          </w:p>
        </w:tc>
      </w:tr>
      <w:tr w:rsidR="006F0923" w:rsidRPr="006F3924" w14:paraId="02815A69" w14:textId="77777777" w:rsidTr="006F0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FA1B86" w14:textId="1B753A02" w:rsidR="006F0923" w:rsidRPr="00570729" w:rsidRDefault="003F15DF" w:rsidP="006F0923">
            <w:pPr>
              <w:jc w:val="center"/>
              <w:rPr>
                <w:rFonts w:ascii="Calibri" w:eastAsia="Times New Roman" w:hAnsi="Calibri" w:cs="Calibri"/>
                <w:lang w:eastAsia="tr-TR"/>
              </w:rPr>
            </w:pPr>
            <w:r w:rsidRPr="00570729">
              <w:rPr>
                <w:rFonts w:ascii="Calibri" w:eastAsia="Times New Roman" w:hAnsi="Calibri" w:cs="Calibri"/>
                <w:lang w:eastAsia="tr-TR"/>
              </w:rPr>
              <w:t>Customization</w:t>
            </w:r>
          </w:p>
        </w:tc>
        <w:tc>
          <w:tcPr>
            <w:tcW w:w="0" w:type="auto"/>
            <w:vAlign w:val="center"/>
            <w:hideMark/>
          </w:tcPr>
          <w:p w14:paraId="1BFEB2E2"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High; plugins and local configuration</w:t>
            </w:r>
          </w:p>
        </w:tc>
        <w:tc>
          <w:tcPr>
            <w:tcW w:w="0" w:type="auto"/>
            <w:vAlign w:val="center"/>
            <w:hideMark/>
          </w:tcPr>
          <w:p w14:paraId="15213B5B"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Limited within Google Workspace</w:t>
            </w:r>
          </w:p>
        </w:tc>
        <w:tc>
          <w:tcPr>
            <w:tcW w:w="0" w:type="auto"/>
            <w:vAlign w:val="center"/>
            <w:hideMark/>
          </w:tcPr>
          <w:p w14:paraId="36EECED4"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Moderate within Microsoft 365</w:t>
            </w:r>
          </w:p>
        </w:tc>
      </w:tr>
      <w:tr w:rsidR="006F0923" w:rsidRPr="006F3924" w14:paraId="324EB236" w14:textId="77777777" w:rsidTr="006F09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7614E2" w14:textId="77777777" w:rsidR="006F0923" w:rsidRPr="00570729" w:rsidRDefault="006F0923" w:rsidP="006F0923">
            <w:pPr>
              <w:jc w:val="center"/>
              <w:rPr>
                <w:rFonts w:ascii="Calibri" w:eastAsia="Times New Roman" w:hAnsi="Calibri" w:cs="Calibri"/>
                <w:lang w:eastAsia="tr-TR"/>
              </w:rPr>
            </w:pPr>
            <w:r w:rsidRPr="00570729">
              <w:rPr>
                <w:rFonts w:ascii="Calibri" w:eastAsia="Times New Roman" w:hAnsi="Calibri" w:cs="Calibri"/>
                <w:lang w:eastAsia="tr-TR"/>
              </w:rPr>
              <w:t>Main emphasis</w:t>
            </w:r>
          </w:p>
        </w:tc>
        <w:tc>
          <w:tcPr>
            <w:tcW w:w="0" w:type="auto"/>
            <w:vAlign w:val="center"/>
            <w:hideMark/>
          </w:tcPr>
          <w:p w14:paraId="480BF86C" w14:textId="77777777"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Structured activities and assessment</w:t>
            </w:r>
          </w:p>
        </w:tc>
        <w:tc>
          <w:tcPr>
            <w:tcW w:w="0" w:type="auto"/>
            <w:vAlign w:val="center"/>
            <w:hideMark/>
          </w:tcPr>
          <w:p w14:paraId="0E461B4F" w14:textId="77777777"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Materials, assignments and feedback</w:t>
            </w:r>
          </w:p>
        </w:tc>
        <w:tc>
          <w:tcPr>
            <w:tcW w:w="0" w:type="auto"/>
            <w:vAlign w:val="center"/>
            <w:hideMark/>
          </w:tcPr>
          <w:p w14:paraId="32925189" w14:textId="77777777" w:rsidR="006F0923" w:rsidRPr="00570729" w:rsidRDefault="006F0923" w:rsidP="006F09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Communication and collaborative learning</w:t>
            </w:r>
          </w:p>
        </w:tc>
      </w:tr>
      <w:tr w:rsidR="006F0923" w:rsidRPr="006F3924" w14:paraId="2AB19DC2" w14:textId="77777777" w:rsidTr="006F0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17995D" w14:textId="77777777" w:rsidR="006F0923" w:rsidRPr="00570729" w:rsidRDefault="006F0923" w:rsidP="006F0923">
            <w:pPr>
              <w:jc w:val="center"/>
              <w:rPr>
                <w:rFonts w:ascii="Calibri" w:eastAsia="Times New Roman" w:hAnsi="Calibri" w:cs="Calibri"/>
                <w:lang w:eastAsia="tr-TR"/>
              </w:rPr>
            </w:pPr>
            <w:r w:rsidRPr="00570729">
              <w:rPr>
                <w:rFonts w:ascii="Calibri" w:eastAsia="Times New Roman" w:hAnsi="Calibri" w:cs="Calibri"/>
                <w:lang w:eastAsia="tr-TR"/>
              </w:rPr>
              <w:t>Institutional requirement</w:t>
            </w:r>
          </w:p>
        </w:tc>
        <w:tc>
          <w:tcPr>
            <w:tcW w:w="0" w:type="auto"/>
            <w:vAlign w:val="center"/>
            <w:hideMark/>
          </w:tcPr>
          <w:p w14:paraId="74632CCB"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May require hosting and technical administration</w:t>
            </w:r>
          </w:p>
        </w:tc>
        <w:tc>
          <w:tcPr>
            <w:tcW w:w="0" w:type="auto"/>
            <w:vAlign w:val="center"/>
            <w:hideMark/>
          </w:tcPr>
          <w:p w14:paraId="1BBA67CD"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Requires an appropriate Google account or Workspace environment</w:t>
            </w:r>
          </w:p>
        </w:tc>
        <w:tc>
          <w:tcPr>
            <w:tcW w:w="0" w:type="auto"/>
            <w:vAlign w:val="center"/>
            <w:hideMark/>
          </w:tcPr>
          <w:p w14:paraId="592CE748" w14:textId="77777777" w:rsidR="006F0923" w:rsidRPr="00570729" w:rsidRDefault="006F0923" w:rsidP="006F09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eastAsia="tr-TR"/>
              </w:rPr>
            </w:pPr>
            <w:r w:rsidRPr="00570729">
              <w:rPr>
                <w:rFonts w:ascii="Calibri" w:eastAsia="Times New Roman" w:hAnsi="Calibri" w:cs="Calibri"/>
                <w:lang w:eastAsia="tr-TR"/>
              </w:rPr>
              <w:t>Requires a Microsoft 365 education environment</w:t>
            </w:r>
          </w:p>
        </w:tc>
      </w:tr>
    </w:tbl>
    <w:p w14:paraId="5CEBDEA6" w14:textId="77777777" w:rsidR="008C335E" w:rsidRPr="006F3924" w:rsidRDefault="008C335E" w:rsidP="000411CA">
      <w:pPr>
        <w:jc w:val="both"/>
        <w:rPr>
          <w:rFonts w:ascii="Calibri" w:hAnsi="Calibri" w:cs="Calibri"/>
        </w:rPr>
      </w:pPr>
    </w:p>
    <w:tbl>
      <w:tblPr>
        <w:tblW w:w="5000" w:type="pct"/>
        <w:tblLook w:val="04A0" w:firstRow="1" w:lastRow="0" w:firstColumn="1" w:lastColumn="0" w:noHBand="0" w:noVBand="1"/>
      </w:tblPr>
      <w:tblGrid>
        <w:gridCol w:w="10440"/>
      </w:tblGrid>
      <w:tr w:rsidR="00735885" w:rsidRPr="006F3924" w14:paraId="52C85552" w14:textId="77777777" w:rsidTr="00735885">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19D9CE9F" w14:textId="77777777" w:rsidR="00735885" w:rsidRPr="006F3924" w:rsidRDefault="00735885" w:rsidP="000276FC">
            <w:pPr>
              <w:pBdr>
                <w:bottom w:val="single" w:sz="6" w:space="4" w:color="9CC0E4"/>
              </w:pBdr>
              <w:spacing w:before="40" w:after="120" w:line="259" w:lineRule="auto"/>
              <w:rPr>
                <w:rFonts w:ascii="Calibri" w:hAnsi="Calibri" w:cs="Calibri"/>
              </w:rPr>
            </w:pPr>
            <w:r w:rsidRPr="006F3924">
              <w:rPr>
                <w:rFonts w:ascii="Calibri" w:hAnsi="Calibri" w:cs="Calibri"/>
                <w:b/>
                <w:color w:val="1F4E79"/>
                <w:sz w:val="25"/>
              </w:rPr>
              <w:t>Learning Activities and Resources</w:t>
            </w:r>
          </w:p>
          <w:p w14:paraId="53D86A46"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 xml:space="preserve">Workshop — Creating a Moodle course: </w:t>
            </w:r>
            <w:r w:rsidRPr="006F3924">
              <w:rPr>
                <w:rFonts w:ascii="Calibri" w:hAnsi="Calibri" w:cs="Calibri"/>
                <w:color w:val="222222"/>
                <w:sz w:val="21"/>
              </w:rPr>
              <w:t>create a short course in Moodle (or MoodleCloud). Add a “Week 1” section with a resource, an assignment and a quiz, then compare the setup process with Google Classroom or Microsoft Teams.</w:t>
            </w:r>
          </w:p>
          <w:p w14:paraId="3071E855"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Discussion.</w:t>
            </w:r>
            <w:r w:rsidRPr="006F3924">
              <w:rPr>
                <w:rFonts w:ascii="Calibri" w:hAnsi="Calibri" w:cs="Calibri"/>
                <w:color w:val="222222"/>
                <w:sz w:val="21"/>
              </w:rPr>
              <w:t xml:space="preserve"> For a course that needs detailed assessment, and for one that needs quick sharing of materials, which platform would you choose, and why?</w:t>
            </w:r>
          </w:p>
          <w:p w14:paraId="1CEAC3BF" w14:textId="77777777" w:rsidR="00735885" w:rsidRPr="006F3924" w:rsidRDefault="00735885" w:rsidP="000276FC">
            <w:pPr>
              <w:spacing w:before="160" w:after="60" w:line="259" w:lineRule="auto"/>
              <w:rPr>
                <w:rFonts w:ascii="Calibri" w:hAnsi="Calibri" w:cs="Calibri"/>
              </w:rPr>
            </w:pPr>
            <w:r w:rsidRPr="006F3924">
              <w:rPr>
                <w:rFonts w:ascii="Calibri" w:hAnsi="Calibri" w:cs="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5"/>
              <w:gridCol w:w="5061"/>
            </w:tblGrid>
            <w:tr w:rsidR="00735885" w:rsidRPr="006F3924" w14:paraId="0F465616" w14:textId="77777777" w:rsidTr="00735885">
              <w:trPr>
                <w:trHeight w:val="438"/>
                <w:tblHeader/>
                <w:tblCellSpacing w:w="15" w:type="dxa"/>
                <w:jc w:val="center"/>
              </w:trPr>
              <w:tc>
                <w:tcPr>
                  <w:tcW w:w="0" w:type="auto"/>
                </w:tcPr>
                <w:p w14:paraId="4425C21B"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Concept</w:t>
                  </w:r>
                </w:p>
              </w:tc>
              <w:tc>
                <w:tcPr>
                  <w:tcW w:w="0" w:type="auto"/>
                </w:tcPr>
                <w:p w14:paraId="77944C77"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Definition</w:t>
                  </w:r>
                </w:p>
              </w:tc>
            </w:tr>
            <w:tr w:rsidR="00735885" w:rsidRPr="006F3924" w14:paraId="0667A48B" w14:textId="77777777" w:rsidTr="00735885">
              <w:trPr>
                <w:trHeight w:val="438"/>
                <w:tblCellSpacing w:w="15" w:type="dxa"/>
                <w:jc w:val="center"/>
              </w:trPr>
              <w:tc>
                <w:tcPr>
                  <w:tcW w:w="0" w:type="auto"/>
                </w:tcPr>
                <w:p w14:paraId="1861505A" w14:textId="05AD26C2"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Learning management system</w:t>
                  </w:r>
                </w:p>
              </w:tc>
              <w:tc>
                <w:tcPr>
                  <w:tcW w:w="0" w:type="auto"/>
                </w:tcPr>
                <w:p w14:paraId="685455AC" w14:textId="27E22458"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 xml:space="preserve">A platform for </w:t>
                  </w:r>
                  <w:r w:rsidR="009C6669" w:rsidRPr="006F3924">
                    <w:rPr>
                      <w:rFonts w:ascii="Calibri" w:hAnsi="Calibri" w:cs="Calibri"/>
                      <w:sz w:val="19"/>
                    </w:rPr>
                    <w:t>organizing</w:t>
                  </w:r>
                  <w:r w:rsidRPr="006F3924">
                    <w:rPr>
                      <w:rFonts w:ascii="Calibri" w:hAnsi="Calibri" w:cs="Calibri"/>
                      <w:sz w:val="19"/>
                    </w:rPr>
                    <w:t xml:space="preserve"> and delivering courses online</w:t>
                  </w:r>
                </w:p>
              </w:tc>
            </w:tr>
            <w:tr w:rsidR="00735885" w:rsidRPr="006F3924" w14:paraId="5CBFD985" w14:textId="77777777" w:rsidTr="00735885">
              <w:trPr>
                <w:trHeight w:val="438"/>
                <w:tblCellSpacing w:w="15" w:type="dxa"/>
                <w:jc w:val="center"/>
              </w:trPr>
              <w:tc>
                <w:tcPr>
                  <w:tcW w:w="0" w:type="auto"/>
                </w:tcPr>
                <w:p w14:paraId="5120220A" w14:textId="6204D2D4"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Course format</w:t>
                  </w:r>
                </w:p>
              </w:tc>
              <w:tc>
                <w:tcPr>
                  <w:tcW w:w="0" w:type="auto"/>
                </w:tcPr>
                <w:p w14:paraId="58C6C6A7" w14:textId="6E2B4D22" w:rsidR="00735885" w:rsidRPr="006F3924" w:rsidRDefault="009C6669" w:rsidP="00735885">
                  <w:pPr>
                    <w:spacing w:after="0" w:line="240" w:lineRule="auto"/>
                    <w:jc w:val="center"/>
                    <w:rPr>
                      <w:rFonts w:ascii="Calibri" w:hAnsi="Calibri" w:cs="Calibri"/>
                      <w:bCs/>
                      <w:sz w:val="21"/>
                      <w:szCs w:val="21"/>
                    </w:rPr>
                  </w:pPr>
                  <w:r w:rsidRPr="006F3924">
                    <w:rPr>
                      <w:rFonts w:ascii="Calibri" w:hAnsi="Calibri" w:cs="Calibri"/>
                      <w:sz w:val="19"/>
                    </w:rPr>
                    <w:t>Organizing</w:t>
                  </w:r>
                  <w:r w:rsidR="00735885" w:rsidRPr="006F3924">
                    <w:rPr>
                      <w:rFonts w:ascii="Calibri" w:hAnsi="Calibri" w:cs="Calibri"/>
                      <w:sz w:val="19"/>
                    </w:rPr>
                    <w:t xml:space="preserve"> content by week, topic or another structure</w:t>
                  </w:r>
                </w:p>
              </w:tc>
            </w:tr>
            <w:tr w:rsidR="00735885" w:rsidRPr="006F3924" w14:paraId="3139E1F2" w14:textId="77777777" w:rsidTr="00735885">
              <w:trPr>
                <w:trHeight w:val="438"/>
                <w:tblCellSpacing w:w="15" w:type="dxa"/>
                <w:jc w:val="center"/>
              </w:trPr>
              <w:tc>
                <w:tcPr>
                  <w:tcW w:w="0" w:type="auto"/>
                </w:tcPr>
                <w:p w14:paraId="4708AFE3" w14:textId="0C4F34C9"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Open-source software</w:t>
                  </w:r>
                </w:p>
              </w:tc>
              <w:tc>
                <w:tcPr>
                  <w:tcW w:w="0" w:type="auto"/>
                </w:tcPr>
                <w:p w14:paraId="335078DF" w14:textId="43A4C0DD"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Software that can be freely adapted and extended (e.g. Moodle)</w:t>
                  </w:r>
                </w:p>
              </w:tc>
            </w:tr>
            <w:tr w:rsidR="00735885" w:rsidRPr="006F3924" w14:paraId="20CC29A6" w14:textId="77777777" w:rsidTr="00735885">
              <w:trPr>
                <w:trHeight w:val="438"/>
                <w:tblCellSpacing w:w="15" w:type="dxa"/>
                <w:jc w:val="center"/>
              </w:trPr>
              <w:tc>
                <w:tcPr>
                  <w:tcW w:w="0" w:type="auto"/>
                </w:tcPr>
                <w:p w14:paraId="149DE013" w14:textId="48DB15E3"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Blended learning</w:t>
                  </w:r>
                </w:p>
              </w:tc>
              <w:tc>
                <w:tcPr>
                  <w:tcW w:w="0" w:type="auto"/>
                </w:tcPr>
                <w:p w14:paraId="07AA069B" w14:textId="0DEDE122"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Combining online and face-to-face teaching</w:t>
                  </w:r>
                </w:p>
              </w:tc>
            </w:tr>
          </w:tbl>
          <w:p w14:paraId="427BF988" w14:textId="77777777" w:rsidR="00735885" w:rsidRPr="006F3924" w:rsidRDefault="00735885" w:rsidP="000276FC">
            <w:pPr>
              <w:rPr>
                <w:rFonts w:ascii="Calibri" w:hAnsi="Calibri" w:cs="Calibri"/>
              </w:rPr>
            </w:pPr>
          </w:p>
          <w:p w14:paraId="2920A109"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Recommended Resources (documentation)</w:t>
            </w:r>
          </w:p>
          <w:p w14:paraId="63CEACCF"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Moodle – Documentation: </w:t>
            </w:r>
            <w:r w:rsidRPr="006F3924">
              <w:rPr>
                <w:rFonts w:ascii="Calibri" w:hAnsi="Calibri" w:cs="Calibri"/>
                <w:color w:val="0563C1"/>
                <w:sz w:val="21"/>
              </w:rPr>
              <w:t>https://docs.moodle.org</w:t>
            </w:r>
          </w:p>
          <w:p w14:paraId="0AC8798A"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Google Classroom – Help Center: </w:t>
            </w:r>
            <w:r w:rsidRPr="006F3924">
              <w:rPr>
                <w:rFonts w:ascii="Calibri" w:hAnsi="Calibri" w:cs="Calibri"/>
                <w:color w:val="0563C1"/>
                <w:sz w:val="21"/>
              </w:rPr>
              <w:t>https://support.google.com/edu/classroom</w:t>
            </w:r>
          </w:p>
          <w:p w14:paraId="47EB4BAB"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Microsoft Teams for Education – Help: </w:t>
            </w:r>
            <w:r w:rsidRPr="006F3924">
              <w:rPr>
                <w:rFonts w:ascii="Calibri" w:hAnsi="Calibri" w:cs="Calibri"/>
                <w:color w:val="0563C1"/>
                <w:sz w:val="21"/>
              </w:rPr>
              <w:t>https://support.microsoft.com/en-us/teams</w:t>
            </w:r>
          </w:p>
          <w:p w14:paraId="28C2C33A"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lastRenderedPageBreak/>
              <w:t xml:space="preserve">•  </w:t>
            </w:r>
            <w:r w:rsidRPr="006F3924">
              <w:rPr>
                <w:rFonts w:ascii="Calibri" w:hAnsi="Calibri" w:cs="Calibri"/>
                <w:color w:val="222222"/>
                <w:sz w:val="21"/>
              </w:rPr>
              <w:t xml:space="preserve">MoodleCloud (free trial for hands-on practice): </w:t>
            </w:r>
            <w:r w:rsidRPr="006F3924">
              <w:rPr>
                <w:rFonts w:ascii="Calibri" w:hAnsi="Calibri" w:cs="Calibri"/>
                <w:color w:val="0563C1"/>
                <w:sz w:val="21"/>
              </w:rPr>
              <w:t>https://moodlecloud.com</w:t>
            </w:r>
          </w:p>
        </w:tc>
      </w:tr>
    </w:tbl>
    <w:p w14:paraId="4FCA643C" w14:textId="77777777" w:rsidR="00735885" w:rsidRPr="006F3924" w:rsidRDefault="00735885" w:rsidP="000411CA">
      <w:pPr>
        <w:jc w:val="both"/>
        <w:rPr>
          <w:rFonts w:ascii="Calibri" w:hAnsi="Calibri" w:cs="Calibri"/>
        </w:rPr>
      </w:pPr>
    </w:p>
    <w:p w14:paraId="5E9B13CC" w14:textId="77777777" w:rsidR="00735885" w:rsidRPr="006F3924" w:rsidRDefault="00735885" w:rsidP="000411CA">
      <w:pPr>
        <w:jc w:val="both"/>
        <w:rPr>
          <w:rFonts w:ascii="Calibri" w:hAnsi="Calibri" w:cs="Calibri"/>
        </w:rPr>
      </w:pPr>
    </w:p>
    <w:p w14:paraId="7EF07B56" w14:textId="41CC4902" w:rsidR="006F0923" w:rsidRPr="006F3924" w:rsidRDefault="006F0923" w:rsidP="000411CA">
      <w:pPr>
        <w:jc w:val="both"/>
        <w:rPr>
          <w:rFonts w:ascii="Calibri" w:hAnsi="Calibri" w:cs="Calibri"/>
          <w:b/>
          <w:bCs/>
        </w:rPr>
      </w:pPr>
      <w:r w:rsidRPr="006F3924">
        <w:rPr>
          <w:rFonts w:ascii="Calibri" w:hAnsi="Calibri" w:cs="Calibri"/>
          <w:b/>
          <w:bCs/>
        </w:rPr>
        <w:t>References</w:t>
      </w:r>
    </w:p>
    <w:p w14:paraId="439C6CBD" w14:textId="44076F24" w:rsidR="00547ABD" w:rsidRPr="006F3924" w:rsidRDefault="00547ABD">
      <w:pPr>
        <w:autoSpaceDE w:val="0"/>
        <w:autoSpaceDN w:val="0"/>
        <w:ind w:hanging="480"/>
        <w:divId w:val="2132937135"/>
        <w:rPr>
          <w:rFonts w:ascii="Calibri" w:eastAsia="Times New Roman" w:hAnsi="Calibri" w:cs="Calibri"/>
          <w:bCs/>
          <w:color w:val="000000"/>
          <w:szCs w:val="24"/>
        </w:rPr>
      </w:pPr>
      <w:r w:rsidRPr="006F3924">
        <w:rPr>
          <w:rFonts w:ascii="Calibri" w:eastAsia="Times New Roman" w:hAnsi="Calibri" w:cs="Calibri"/>
          <w:bCs/>
          <w:color w:val="000000"/>
        </w:rPr>
        <w:t xml:space="preserve">Altinpulluk, H., &amp; Kesim, M. (2021). A SYSTEMATIC REVIEW OF THE TENDENCIES IN THE USE OF LEARNING MANAGEMENT SYSTEMS. </w:t>
      </w:r>
      <w:r w:rsidRPr="006F3924">
        <w:rPr>
          <w:rFonts w:ascii="Calibri" w:eastAsia="Times New Roman" w:hAnsi="Calibri" w:cs="Calibri"/>
          <w:bCs/>
          <w:i/>
          <w:iCs/>
          <w:color w:val="000000"/>
        </w:rPr>
        <w:t>Turkish Online Journal of Distance Education</w:t>
      </w:r>
      <w:r w:rsidRPr="006F3924">
        <w:rPr>
          <w:rFonts w:ascii="Calibri" w:eastAsia="Times New Roman" w:hAnsi="Calibri" w:cs="Calibri"/>
          <w:bCs/>
          <w:color w:val="000000"/>
        </w:rPr>
        <w:t xml:space="preserve">, </w:t>
      </w:r>
      <w:r w:rsidRPr="006F3924">
        <w:rPr>
          <w:rFonts w:ascii="Calibri" w:eastAsia="Times New Roman" w:hAnsi="Calibri" w:cs="Calibri"/>
          <w:bCs/>
          <w:i/>
          <w:iCs/>
          <w:color w:val="000000"/>
        </w:rPr>
        <w:t>22</w:t>
      </w:r>
      <w:r w:rsidRPr="006F3924">
        <w:rPr>
          <w:rFonts w:ascii="Calibri" w:eastAsia="Times New Roman" w:hAnsi="Calibri" w:cs="Calibri"/>
          <w:bCs/>
          <w:color w:val="000000"/>
        </w:rPr>
        <w:t>(3), 40–54. https://doi.org/10.17718/TOJDE.961812</w:t>
      </w:r>
    </w:p>
    <w:p w14:paraId="0A80310E" w14:textId="77777777" w:rsidR="00547ABD" w:rsidRPr="006F3924" w:rsidRDefault="00547ABD">
      <w:pPr>
        <w:autoSpaceDE w:val="0"/>
        <w:autoSpaceDN w:val="0"/>
        <w:ind w:hanging="480"/>
        <w:divId w:val="1967006311"/>
        <w:rPr>
          <w:rFonts w:ascii="Calibri" w:eastAsia="Times New Roman" w:hAnsi="Calibri" w:cs="Calibri"/>
          <w:bCs/>
          <w:color w:val="000000"/>
        </w:rPr>
      </w:pPr>
      <w:r w:rsidRPr="006F3924">
        <w:rPr>
          <w:rFonts w:ascii="Calibri" w:eastAsia="Times New Roman" w:hAnsi="Calibri" w:cs="Calibri"/>
          <w:bCs/>
          <w:color w:val="000000"/>
        </w:rPr>
        <w:t xml:space="preserve">Google. (n.d.). </w:t>
      </w:r>
      <w:r w:rsidRPr="006F3924">
        <w:rPr>
          <w:rFonts w:ascii="Calibri" w:eastAsia="Times New Roman" w:hAnsi="Calibri" w:cs="Calibri"/>
          <w:bCs/>
          <w:i/>
          <w:iCs/>
          <w:color w:val="000000"/>
        </w:rPr>
        <w:t>Google Classroom Help</w:t>
      </w:r>
      <w:r w:rsidRPr="006F3924">
        <w:rPr>
          <w:rFonts w:ascii="Calibri" w:eastAsia="Times New Roman" w:hAnsi="Calibri" w:cs="Calibri"/>
          <w:bCs/>
          <w:color w:val="000000"/>
        </w:rPr>
        <w:t>. Retrieved July 19, 2026, from https://support.google.com/edu/classroom#topic=10298088</w:t>
      </w:r>
    </w:p>
    <w:p w14:paraId="11C0D075" w14:textId="6032F76A" w:rsidR="00547ABD" w:rsidRPr="006F3924" w:rsidRDefault="00547ABD">
      <w:pPr>
        <w:autoSpaceDE w:val="0"/>
        <w:autoSpaceDN w:val="0"/>
        <w:ind w:hanging="480"/>
        <w:divId w:val="1514955320"/>
        <w:rPr>
          <w:rFonts w:ascii="Calibri" w:eastAsia="Times New Roman" w:hAnsi="Calibri" w:cs="Calibri"/>
          <w:bCs/>
          <w:color w:val="000000"/>
        </w:rPr>
      </w:pPr>
      <w:r w:rsidRPr="006F3924">
        <w:rPr>
          <w:rFonts w:ascii="Calibri" w:eastAsia="Times New Roman" w:hAnsi="Calibri" w:cs="Calibri"/>
          <w:bCs/>
          <w:color w:val="000000"/>
        </w:rPr>
        <w:t xml:space="preserve">Microsoft. (n.d.). </w:t>
      </w:r>
      <w:r w:rsidRPr="006F3924">
        <w:rPr>
          <w:rFonts w:ascii="Calibri" w:eastAsia="Times New Roman" w:hAnsi="Calibri" w:cs="Calibri"/>
          <w:bCs/>
          <w:i/>
          <w:iCs/>
          <w:color w:val="000000"/>
        </w:rPr>
        <w:t>Microsoft Teams help &amp; learning| Microsoft Support</w:t>
      </w:r>
      <w:r w:rsidRPr="006F3924">
        <w:rPr>
          <w:rFonts w:ascii="Calibri" w:eastAsia="Times New Roman" w:hAnsi="Calibri" w:cs="Calibri"/>
          <w:bCs/>
          <w:color w:val="000000"/>
        </w:rPr>
        <w:t>. Microsoft. Retrieved July 19, 2026, from https://support.microsoft.com/en-us/teams/</w:t>
      </w:r>
    </w:p>
    <w:p w14:paraId="6ADAB9C0" w14:textId="77777777" w:rsidR="00547ABD" w:rsidRPr="006F3924" w:rsidRDefault="00547ABD">
      <w:pPr>
        <w:autoSpaceDE w:val="0"/>
        <w:autoSpaceDN w:val="0"/>
        <w:ind w:hanging="480"/>
        <w:divId w:val="317078213"/>
        <w:rPr>
          <w:rFonts w:ascii="Calibri" w:eastAsia="Times New Roman" w:hAnsi="Calibri" w:cs="Calibri"/>
          <w:bCs/>
          <w:color w:val="000000"/>
        </w:rPr>
      </w:pPr>
      <w:r w:rsidRPr="006F3924">
        <w:rPr>
          <w:rFonts w:ascii="Calibri" w:eastAsia="Times New Roman" w:hAnsi="Calibri" w:cs="Calibri"/>
          <w:bCs/>
          <w:color w:val="000000"/>
        </w:rPr>
        <w:t xml:space="preserve">Moodle. (n.d.). </w:t>
      </w:r>
      <w:r w:rsidRPr="006F3924">
        <w:rPr>
          <w:rFonts w:ascii="Calibri" w:eastAsia="Times New Roman" w:hAnsi="Calibri" w:cs="Calibri"/>
          <w:bCs/>
          <w:i/>
          <w:iCs/>
          <w:color w:val="000000"/>
        </w:rPr>
        <w:t>Moodle documentation</w:t>
      </w:r>
      <w:r w:rsidRPr="006F3924">
        <w:rPr>
          <w:rFonts w:ascii="Calibri" w:eastAsia="Times New Roman" w:hAnsi="Calibri" w:cs="Calibri"/>
          <w:bCs/>
          <w:color w:val="000000"/>
        </w:rPr>
        <w:t>. Moodle. Retrieved July 19, 2026, from https://docs.moodle.org/502/en/Main_page</w:t>
      </w:r>
    </w:p>
    <w:p w14:paraId="567E3856" w14:textId="64E01BB6" w:rsidR="00735885" w:rsidRPr="006F3924" w:rsidRDefault="00547ABD" w:rsidP="000411CA">
      <w:pPr>
        <w:jc w:val="both"/>
        <w:rPr>
          <w:rFonts w:ascii="Calibri" w:eastAsia="Times New Roman" w:hAnsi="Calibri" w:cs="Calibri"/>
          <w:b/>
          <w:color w:val="000000"/>
        </w:rPr>
      </w:pPr>
      <w:r w:rsidRPr="006F3924">
        <w:rPr>
          <w:rFonts w:ascii="Calibri" w:eastAsia="Times New Roman" w:hAnsi="Calibri" w:cs="Calibri"/>
          <w:b/>
          <w:color w:val="000000"/>
        </w:rPr>
        <w:t> </w:t>
      </w:r>
    </w:p>
    <w:p w14:paraId="0494019E" w14:textId="77777777" w:rsidR="00735885" w:rsidRPr="006F3924" w:rsidRDefault="00735885">
      <w:pPr>
        <w:rPr>
          <w:rFonts w:ascii="Calibri" w:eastAsia="Times New Roman" w:hAnsi="Calibri" w:cs="Calibri"/>
          <w:b/>
          <w:color w:val="000000"/>
        </w:rPr>
      </w:pPr>
      <w:r w:rsidRPr="006F3924">
        <w:rPr>
          <w:rFonts w:ascii="Calibri" w:eastAsia="Times New Roman" w:hAnsi="Calibri" w:cs="Calibri"/>
          <w:b/>
          <w:color w:val="000000"/>
        </w:rPr>
        <w:br w:type="page"/>
      </w:r>
    </w:p>
    <w:p w14:paraId="00140299" w14:textId="4E7D9F57" w:rsidR="00087A4B" w:rsidRPr="006F3924" w:rsidRDefault="00087A4B" w:rsidP="00087A4B">
      <w:pPr>
        <w:pStyle w:val="Balk1"/>
        <w:numPr>
          <w:ilvl w:val="0"/>
          <w:numId w:val="24"/>
        </w:numPr>
        <w:rPr>
          <w:rFonts w:ascii="Calibri" w:hAnsi="Calibri" w:cs="Calibri"/>
          <w:color w:val="auto"/>
        </w:rPr>
      </w:pPr>
      <w:bookmarkStart w:id="7" w:name="_Toc235387806"/>
      <w:r w:rsidRPr="006F3924">
        <w:rPr>
          <w:rFonts w:ascii="Calibri" w:hAnsi="Calibri" w:cs="Calibri"/>
          <w:color w:val="auto"/>
        </w:rPr>
        <w:lastRenderedPageBreak/>
        <w:t>Digital Content Creation</w:t>
      </w:r>
      <w:bookmarkEnd w:id="7"/>
    </w:p>
    <w:p w14:paraId="2927B3F2" w14:textId="08BBE1C1" w:rsidR="00826B49" w:rsidRPr="006F3924" w:rsidRDefault="00826B49" w:rsidP="00826B49">
      <w:pPr>
        <w:jc w:val="both"/>
        <w:rPr>
          <w:rFonts w:ascii="Calibri" w:hAnsi="Calibri" w:cs="Calibri"/>
        </w:rPr>
      </w:pPr>
      <w:r w:rsidRPr="006F3924">
        <w:rPr>
          <w:rFonts w:ascii="Calibri" w:hAnsi="Calibri" w:cs="Calibri"/>
        </w:rPr>
        <w:t xml:space="preserve">Digital content creation involves producing learning materials through text, images, audio, video and interactive elements. These materials may be used to explain concepts, demonstrate procedures, present data or support practice. Their design should be guided by the learning objective, the intended audience and the type of information being communicated. Multimedia can support understanding when related elements are </w:t>
      </w:r>
      <w:r w:rsidR="009C6669" w:rsidRPr="006F3924">
        <w:rPr>
          <w:rFonts w:ascii="Calibri" w:hAnsi="Calibri" w:cs="Calibri"/>
        </w:rPr>
        <w:t>organized</w:t>
      </w:r>
      <w:r w:rsidRPr="006F3924">
        <w:rPr>
          <w:rFonts w:ascii="Calibri" w:hAnsi="Calibri" w:cs="Calibri"/>
        </w:rPr>
        <w:t xml:space="preserve"> clearly and unnecessary detail is avoided </w:t>
      </w:r>
      <w:sdt>
        <w:sdtPr>
          <w:rPr>
            <w:rFonts w:ascii="Calibri" w:hAnsi="Calibri" w:cs="Calibri"/>
            <w:color w:val="000000"/>
          </w:rPr>
          <w:tag w:val="MENDELEY_CITATION_v3_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"/>
          <w:id w:val="1341971172"/>
          <w:placeholder>
            <w:docPart w:val="DefaultPlaceholder_-1854013440"/>
          </w:placeholder>
        </w:sdtPr>
        <w:sdtContent>
          <w:r w:rsidR="006560BA" w:rsidRPr="006F3924">
            <w:rPr>
              <w:rFonts w:ascii="Calibri" w:eastAsia="Times New Roman" w:hAnsi="Calibri" w:cs="Calibri"/>
              <w:color w:val="000000"/>
            </w:rPr>
            <w:t>(Mayer &amp; Fiorella, 2021)</w:t>
          </w:r>
        </w:sdtContent>
      </w:sdt>
      <w:r w:rsidRPr="006F3924">
        <w:rPr>
          <w:rFonts w:ascii="Calibri" w:hAnsi="Calibri" w:cs="Calibri"/>
        </w:rPr>
        <w:t>.</w:t>
      </w:r>
    </w:p>
    <w:p w14:paraId="279AC551" w14:textId="732F0B80" w:rsidR="00826B49" w:rsidRPr="006F3924" w:rsidRDefault="00826B49" w:rsidP="00826B49">
      <w:pPr>
        <w:jc w:val="both"/>
        <w:rPr>
          <w:rFonts w:ascii="Calibri" w:hAnsi="Calibri" w:cs="Calibri"/>
        </w:rPr>
      </w:pPr>
      <w:r w:rsidRPr="006F3924">
        <w:rPr>
          <w:rFonts w:ascii="Calibri" w:hAnsi="Calibri" w:cs="Calibri"/>
        </w:rPr>
        <w:t>The most appropriate format depends on what learners are expected to do. Presentations are useful for structured explanations, videos for processes and demonstrations, infographics for visual summaries, and interactive content for practice and feedback.</w:t>
      </w:r>
    </w:p>
    <w:p w14:paraId="3711F8DB" w14:textId="1764D4CD" w:rsidR="005F1F6F" w:rsidRPr="006F3924" w:rsidRDefault="005F1F6F" w:rsidP="005F1F6F">
      <w:pPr>
        <w:pStyle w:val="Balk2"/>
        <w:numPr>
          <w:ilvl w:val="1"/>
          <w:numId w:val="24"/>
        </w:numPr>
        <w:rPr>
          <w:rFonts w:ascii="Calibri" w:hAnsi="Calibri" w:cs="Calibri"/>
          <w:color w:val="auto"/>
        </w:rPr>
      </w:pPr>
      <w:bookmarkStart w:id="8" w:name="_Toc235387807"/>
      <w:r w:rsidRPr="006F3924">
        <w:rPr>
          <w:rFonts w:ascii="Calibri" w:hAnsi="Calibri" w:cs="Calibri"/>
          <w:color w:val="auto"/>
        </w:rPr>
        <w:t>Presentation Design</w:t>
      </w:r>
      <w:bookmarkEnd w:id="8"/>
    </w:p>
    <w:p w14:paraId="73A52069" w14:textId="77777777" w:rsidR="00826B49" w:rsidRPr="006F3924" w:rsidRDefault="00826B49" w:rsidP="00826B49">
      <w:pPr>
        <w:jc w:val="both"/>
        <w:rPr>
          <w:rFonts w:ascii="Calibri" w:hAnsi="Calibri" w:cs="Calibri"/>
        </w:rPr>
      </w:pPr>
      <w:r w:rsidRPr="006F3924">
        <w:rPr>
          <w:rFonts w:ascii="Calibri" w:hAnsi="Calibri" w:cs="Calibri"/>
        </w:rPr>
        <w:t>Presentations organise information into a sequence of slides. Each slide should communicate one main point, while the complete sequence should help learners follow the development of the subject. Concise text, relevant visuals and consistent formatting are generally more effective than dense paragraphs and heavily decorated layouts.</w:t>
      </w:r>
    </w:p>
    <w:p w14:paraId="19CD1FC8" w14:textId="3A3E864A" w:rsidR="00826B49" w:rsidRPr="006F3924" w:rsidRDefault="00826B49" w:rsidP="00826B49">
      <w:pPr>
        <w:jc w:val="both"/>
        <w:rPr>
          <w:rFonts w:ascii="Calibri" w:hAnsi="Calibri" w:cs="Calibri"/>
        </w:rPr>
      </w:pPr>
      <w:r w:rsidRPr="006F3924">
        <w:rPr>
          <w:rFonts w:ascii="Calibri" w:hAnsi="Calibri" w:cs="Calibri"/>
        </w:rPr>
        <w:t xml:space="preserve">Canva can support visual consistency through templates and layout tools, while Genially may be used when clickable elements, embedded media or non-linear navigation are required. Figure </w:t>
      </w:r>
      <w:r w:rsidR="00615780">
        <w:rPr>
          <w:rFonts w:ascii="Calibri" w:hAnsi="Calibri" w:cs="Calibri"/>
        </w:rPr>
        <w:t>4</w:t>
      </w:r>
      <w:r w:rsidRPr="006F3924">
        <w:rPr>
          <w:rFonts w:ascii="Calibri" w:hAnsi="Calibri" w:cs="Calibri"/>
        </w:rPr>
        <w:t xml:space="preserve"> compares a text-heavy slide with a simplified educational slide.</w:t>
      </w:r>
    </w:p>
    <w:p w14:paraId="648F4022" w14:textId="0B8F3455" w:rsidR="00826B49" w:rsidRPr="006F3924" w:rsidRDefault="00826B49" w:rsidP="00826B49">
      <w:pPr>
        <w:jc w:val="both"/>
        <w:rPr>
          <w:rFonts w:ascii="Calibri" w:hAnsi="Calibri" w:cs="Calibri"/>
        </w:rPr>
      </w:pPr>
      <w:r w:rsidRPr="006F3924">
        <w:rPr>
          <w:rFonts w:ascii="Calibri" w:hAnsi="Calibri" w:cs="Calibri"/>
          <w:noProof/>
        </w:rPr>
        <w:drawing>
          <wp:inline distT="0" distB="0" distL="0" distR="0" wp14:anchorId="721FBC4A" wp14:editId="5B69F956">
            <wp:extent cx="6633845" cy="3096895"/>
            <wp:effectExtent l="0" t="0" r="0" b="8255"/>
            <wp:docPr id="5073778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33845" cy="3096895"/>
                    </a:xfrm>
                    <a:prstGeom prst="rect">
                      <a:avLst/>
                    </a:prstGeom>
                    <a:noFill/>
                    <a:ln>
                      <a:noFill/>
                    </a:ln>
                  </pic:spPr>
                </pic:pic>
              </a:graphicData>
            </a:graphic>
          </wp:inline>
        </w:drawing>
      </w:r>
    </w:p>
    <w:p w14:paraId="5427C915" w14:textId="16298248" w:rsidR="00826B49" w:rsidRPr="006F3924" w:rsidRDefault="00826B49" w:rsidP="00826B49">
      <w:pPr>
        <w:jc w:val="center"/>
        <w:rPr>
          <w:rFonts w:ascii="Calibri" w:hAnsi="Calibri" w:cs="Calibri"/>
        </w:rPr>
      </w:pPr>
      <w:r w:rsidRPr="006F3924">
        <w:rPr>
          <w:rFonts w:ascii="Calibri" w:hAnsi="Calibri" w:cs="Calibri"/>
          <w:b/>
          <w:bCs/>
        </w:rPr>
        <w:t xml:space="preserve">Figure </w:t>
      </w:r>
      <w:r w:rsidR="009C6669">
        <w:rPr>
          <w:rFonts w:ascii="Calibri" w:hAnsi="Calibri" w:cs="Calibri"/>
          <w:b/>
          <w:bCs/>
        </w:rPr>
        <w:t>4</w:t>
      </w:r>
      <w:r w:rsidRPr="006F3924">
        <w:rPr>
          <w:rFonts w:ascii="Calibri" w:hAnsi="Calibri" w:cs="Calibri"/>
          <w:b/>
          <w:bCs/>
        </w:rPr>
        <w:t xml:space="preserve">. </w:t>
      </w:r>
      <w:r w:rsidRPr="006F3924">
        <w:rPr>
          <w:rFonts w:ascii="Calibri" w:hAnsi="Calibri" w:cs="Calibri"/>
        </w:rPr>
        <w:t>Comparison of a text-heavy slide and a simplified presentation slide.</w:t>
      </w:r>
    </w:p>
    <w:p w14:paraId="5E454E24" w14:textId="011F1C64" w:rsidR="00A1218C" w:rsidRPr="006F3924" w:rsidRDefault="00A1218C" w:rsidP="00A1218C">
      <w:pPr>
        <w:pStyle w:val="Balk2"/>
        <w:numPr>
          <w:ilvl w:val="1"/>
          <w:numId w:val="24"/>
        </w:numPr>
        <w:rPr>
          <w:rFonts w:ascii="Calibri" w:hAnsi="Calibri" w:cs="Calibri"/>
          <w:color w:val="auto"/>
        </w:rPr>
      </w:pPr>
      <w:bookmarkStart w:id="9" w:name="_Toc235387808"/>
      <w:r w:rsidRPr="006F3924">
        <w:rPr>
          <w:rFonts w:ascii="Calibri" w:hAnsi="Calibri" w:cs="Calibri"/>
          <w:color w:val="auto"/>
        </w:rPr>
        <w:lastRenderedPageBreak/>
        <w:t>Video Creation</w:t>
      </w:r>
      <w:bookmarkEnd w:id="9"/>
    </w:p>
    <w:p w14:paraId="31B10736" w14:textId="77777777" w:rsidR="00A1218C" w:rsidRPr="00615780" w:rsidRDefault="00A1218C" w:rsidP="00615780">
      <w:pPr>
        <w:jc w:val="both"/>
        <w:rPr>
          <w:rFonts w:ascii="Calibri" w:hAnsi="Calibri" w:cs="Calibri"/>
        </w:rPr>
      </w:pPr>
      <w:r w:rsidRPr="00615780">
        <w:rPr>
          <w:rFonts w:ascii="Calibri" w:hAnsi="Calibri" w:cs="Calibri"/>
        </w:rPr>
        <w:t>Educational videos are useful for explaining processes, demonstrating procedures and presenting examples that develop over time. Effective production usually begins with a short script or storyboard that coordinates narration, visuals and examples. Dividing the explanation into focused sections can help learners follow the content more easily.</w:t>
      </w:r>
    </w:p>
    <w:p w14:paraId="0F4AFCB3" w14:textId="7C1EC19E" w:rsidR="00826B49" w:rsidRPr="006F3924" w:rsidRDefault="00A1218C" w:rsidP="00615780">
      <w:pPr>
        <w:jc w:val="both"/>
        <w:rPr>
          <w:rFonts w:ascii="Calibri" w:hAnsi="Calibri" w:cs="Calibri"/>
        </w:rPr>
      </w:pPr>
      <w:r w:rsidRPr="00615780">
        <w:rPr>
          <w:rFonts w:ascii="Calibri" w:hAnsi="Calibri" w:cs="Calibri"/>
        </w:rPr>
        <w:t xml:space="preserve">Research on instructional video suggests that shorter, focused and segmented recordings generally support engagement more effectively than long recordings of conventional lectures </w:t>
      </w:r>
      <w:sdt>
        <w:sdtPr>
          <w:rPr>
            <w:rFonts w:ascii="Calibri" w:hAnsi="Calibri" w:cs="Calibri"/>
          </w:rPr>
          <w:tag w:val="MENDELEY_CITATION_v3_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"/>
          <w:id w:val="789090047"/>
          <w:placeholder>
            <w:docPart w:val="DefaultPlaceholder_-1854013440"/>
          </w:placeholder>
        </w:sdtPr>
        <w:sdtContent>
          <w:r w:rsidR="006560BA" w:rsidRPr="00615780">
            <w:rPr>
              <w:rFonts w:ascii="Calibri" w:hAnsi="Calibri" w:cs="Calibri"/>
            </w:rPr>
            <w:t>(Guo et al., 2014)</w:t>
          </w:r>
        </w:sdtContent>
      </w:sdt>
      <w:r w:rsidRPr="00615780">
        <w:rPr>
          <w:rFonts w:ascii="Calibri" w:hAnsi="Calibri" w:cs="Calibri"/>
        </w:rPr>
        <w:t>. Powtoon can be used for animated explanations, while Canva supports the combination of video, text, graphics, narration and transitions.</w:t>
      </w:r>
      <w:r w:rsidR="00826B49" w:rsidRPr="00615780">
        <w:rPr>
          <w:rFonts w:ascii="Calibri" w:hAnsi="Calibri" w:cs="Calibri"/>
        </w:rPr>
        <w:t xml:space="preserve"> </w:t>
      </w:r>
      <w:r w:rsidR="00826B49" w:rsidRPr="006F3924">
        <w:rPr>
          <w:rFonts w:ascii="Calibri" w:hAnsi="Calibri" w:cs="Calibri"/>
        </w:rPr>
        <w:t xml:space="preserve">Figure </w:t>
      </w:r>
      <w:r w:rsidR="003C12C4">
        <w:rPr>
          <w:rFonts w:ascii="Calibri" w:hAnsi="Calibri" w:cs="Calibri"/>
        </w:rPr>
        <w:t>5</w:t>
      </w:r>
      <w:r w:rsidR="00826B49" w:rsidRPr="006F3924">
        <w:rPr>
          <w:rFonts w:ascii="Calibri" w:hAnsi="Calibri" w:cs="Calibri"/>
        </w:rPr>
        <w:t xml:space="preserve"> presents a basic educational video storyboard.</w:t>
      </w:r>
    </w:p>
    <w:p w14:paraId="6F6E6347" w14:textId="5B746765" w:rsidR="00A1218C" w:rsidRPr="006F3924" w:rsidRDefault="00826B49" w:rsidP="00826B49">
      <w:pPr>
        <w:spacing w:before="100" w:beforeAutospacing="1" w:after="100" w:afterAutospacing="1" w:line="240" w:lineRule="auto"/>
        <w:jc w:val="center"/>
        <w:rPr>
          <w:rFonts w:ascii="Calibri" w:eastAsia="Times New Roman" w:hAnsi="Calibri" w:cs="Calibri"/>
          <w:sz w:val="24"/>
          <w:szCs w:val="24"/>
          <w:lang w:eastAsia="tr-TR"/>
        </w:rPr>
      </w:pPr>
      <w:r w:rsidRPr="006F3924">
        <w:rPr>
          <w:rFonts w:ascii="Calibri" w:eastAsia="Times New Roman" w:hAnsi="Calibri" w:cs="Calibri"/>
          <w:noProof/>
          <w:sz w:val="24"/>
          <w:szCs w:val="24"/>
          <w:lang w:eastAsia="tr-TR"/>
        </w:rPr>
        <w:drawing>
          <wp:inline distT="0" distB="0" distL="0" distR="0" wp14:anchorId="02B64554" wp14:editId="5D90666A">
            <wp:extent cx="6193766" cy="1572319"/>
            <wp:effectExtent l="0" t="0" r="0" b="8890"/>
            <wp:docPr id="9602858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7603" cy="1583447"/>
                    </a:xfrm>
                    <a:prstGeom prst="rect">
                      <a:avLst/>
                    </a:prstGeom>
                    <a:noFill/>
                    <a:ln>
                      <a:noFill/>
                    </a:ln>
                  </pic:spPr>
                </pic:pic>
              </a:graphicData>
            </a:graphic>
          </wp:inline>
        </w:drawing>
      </w:r>
    </w:p>
    <w:p w14:paraId="67CF5F95" w14:textId="164CFC84" w:rsidR="00826B49" w:rsidRPr="003C12C4" w:rsidRDefault="00826B49" w:rsidP="00826B49">
      <w:pPr>
        <w:spacing w:before="100" w:beforeAutospacing="1" w:after="100" w:afterAutospacing="1" w:line="240" w:lineRule="auto"/>
        <w:jc w:val="center"/>
        <w:rPr>
          <w:rFonts w:ascii="Calibri" w:eastAsia="Times New Roman" w:hAnsi="Calibri" w:cs="Calibri"/>
          <w:lang w:eastAsia="tr-TR"/>
        </w:rPr>
      </w:pPr>
      <w:r w:rsidRPr="003C12C4">
        <w:rPr>
          <w:rFonts w:ascii="Calibri" w:eastAsia="Times New Roman" w:hAnsi="Calibri" w:cs="Calibri"/>
          <w:b/>
          <w:bCs/>
          <w:lang w:eastAsia="tr-TR"/>
        </w:rPr>
        <w:t xml:space="preserve">Figure </w:t>
      </w:r>
      <w:r w:rsidR="009C6669" w:rsidRPr="003C12C4">
        <w:rPr>
          <w:rFonts w:ascii="Calibri" w:eastAsia="Times New Roman" w:hAnsi="Calibri" w:cs="Calibri"/>
          <w:b/>
          <w:bCs/>
          <w:lang w:eastAsia="tr-TR"/>
        </w:rPr>
        <w:t>5</w:t>
      </w:r>
      <w:r w:rsidRPr="003C12C4">
        <w:rPr>
          <w:rFonts w:ascii="Calibri" w:eastAsia="Times New Roman" w:hAnsi="Calibri" w:cs="Calibri"/>
          <w:b/>
          <w:bCs/>
          <w:lang w:eastAsia="tr-TR"/>
        </w:rPr>
        <w:t xml:space="preserve">. </w:t>
      </w:r>
      <w:r w:rsidRPr="003C12C4">
        <w:rPr>
          <w:rFonts w:ascii="Calibri" w:eastAsia="Times New Roman" w:hAnsi="Calibri" w:cs="Calibri"/>
          <w:lang w:eastAsia="tr-TR"/>
        </w:rPr>
        <w:t>Basic storyboard for an education</w:t>
      </w:r>
      <w:r w:rsidR="00DC7EC6" w:rsidRPr="003C12C4">
        <w:rPr>
          <w:rFonts w:ascii="Calibri" w:eastAsia="Times New Roman" w:hAnsi="Calibri" w:cs="Calibri"/>
          <w:lang w:eastAsia="tr-TR"/>
        </w:rPr>
        <w:t>al</w:t>
      </w:r>
      <w:r w:rsidRPr="003C12C4">
        <w:rPr>
          <w:rFonts w:ascii="Calibri" w:eastAsia="Times New Roman" w:hAnsi="Calibri" w:cs="Calibri"/>
          <w:lang w:eastAsia="tr-TR"/>
        </w:rPr>
        <w:t xml:space="preserve"> video</w:t>
      </w:r>
    </w:p>
    <w:p w14:paraId="2FD8F58B" w14:textId="34D3113E" w:rsidR="00826B49" w:rsidRPr="006F3924" w:rsidRDefault="00826B49" w:rsidP="00826B49">
      <w:pPr>
        <w:pStyle w:val="Balk2"/>
        <w:numPr>
          <w:ilvl w:val="1"/>
          <w:numId w:val="24"/>
        </w:numPr>
        <w:rPr>
          <w:rFonts w:ascii="Calibri" w:hAnsi="Calibri" w:cs="Calibri"/>
          <w:color w:val="auto"/>
          <w:lang w:eastAsia="tr-TR"/>
        </w:rPr>
      </w:pPr>
      <w:bookmarkStart w:id="10" w:name="_Toc235387809"/>
      <w:r w:rsidRPr="006F3924">
        <w:rPr>
          <w:rFonts w:ascii="Calibri" w:hAnsi="Calibri" w:cs="Calibri"/>
          <w:color w:val="auto"/>
          <w:lang w:eastAsia="tr-TR"/>
        </w:rPr>
        <w:t>Infographics</w:t>
      </w:r>
      <w:bookmarkEnd w:id="10"/>
    </w:p>
    <w:p w14:paraId="69D7AE26" w14:textId="77777777" w:rsidR="00B75935" w:rsidRPr="006F3924" w:rsidRDefault="00B75935" w:rsidP="00B75935">
      <w:pPr>
        <w:jc w:val="both"/>
        <w:rPr>
          <w:rFonts w:ascii="Calibri" w:hAnsi="Calibri" w:cs="Calibri"/>
          <w:lang w:eastAsia="tr-TR"/>
        </w:rPr>
      </w:pPr>
      <w:r w:rsidRPr="006F3924">
        <w:rPr>
          <w:rFonts w:ascii="Calibri" w:hAnsi="Calibri" w:cs="Calibri"/>
          <w:lang w:eastAsia="tr-TR"/>
        </w:rPr>
        <w:t>Infographics combine short text, data, icons and charts to communicate a focused message. They are suitable for presenting processes, comparisons, classifications and numerical summaries. A clear reading order should guide the viewer from the main subject to supporting details.</w:t>
      </w:r>
    </w:p>
    <w:p w14:paraId="33E09B34" w14:textId="59EEE4E0" w:rsidR="00826B49" w:rsidRPr="006F3924" w:rsidRDefault="00B75935" w:rsidP="00B75935">
      <w:pPr>
        <w:jc w:val="both"/>
        <w:rPr>
          <w:rFonts w:ascii="Calibri" w:hAnsi="Calibri" w:cs="Calibri"/>
          <w:lang w:eastAsia="tr-TR"/>
        </w:rPr>
      </w:pPr>
      <w:r w:rsidRPr="006F3924">
        <w:rPr>
          <w:rFonts w:ascii="Calibri" w:hAnsi="Calibri" w:cs="Calibri"/>
          <w:lang w:eastAsia="tr-TR"/>
        </w:rPr>
        <w:t xml:space="preserve">Values, labels and measurement units should be visible, while visual elements should represent the information accurately. Canva can be used for static infographic design, whereas Genially can add clickable labels, media and expandable information when additional detail is required. Figure </w:t>
      </w:r>
      <w:r w:rsidR="003C12C4">
        <w:rPr>
          <w:rFonts w:ascii="Calibri" w:hAnsi="Calibri" w:cs="Calibri"/>
          <w:lang w:eastAsia="tr-TR"/>
        </w:rPr>
        <w:t xml:space="preserve">6 </w:t>
      </w:r>
      <w:r w:rsidRPr="006F3924">
        <w:rPr>
          <w:rFonts w:ascii="Calibri" w:hAnsi="Calibri" w:cs="Calibri"/>
          <w:lang w:eastAsia="tr-TR"/>
        </w:rPr>
        <w:t>presents the basic structure of an educational infographic.</w:t>
      </w:r>
    </w:p>
    <w:p w14:paraId="52922363" w14:textId="1760B010" w:rsidR="00B75935" w:rsidRPr="006F3924" w:rsidRDefault="00B75935" w:rsidP="00B75935">
      <w:pPr>
        <w:jc w:val="center"/>
        <w:rPr>
          <w:rFonts w:ascii="Calibri" w:hAnsi="Calibri" w:cs="Calibri"/>
          <w:lang w:eastAsia="tr-TR"/>
        </w:rPr>
      </w:pPr>
      <w:r w:rsidRPr="006F3924">
        <w:rPr>
          <w:rFonts w:ascii="Calibri" w:hAnsi="Calibri" w:cs="Calibri"/>
          <w:noProof/>
          <w:lang w:eastAsia="tr-TR"/>
        </w:rPr>
        <w:lastRenderedPageBreak/>
        <w:drawing>
          <wp:inline distT="0" distB="0" distL="0" distR="0" wp14:anchorId="3E46747C" wp14:editId="3DC75DC1">
            <wp:extent cx="3395657" cy="4321834"/>
            <wp:effectExtent l="0" t="0" r="0" b="2540"/>
            <wp:docPr id="1257142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6234" cy="4335296"/>
                    </a:xfrm>
                    <a:prstGeom prst="rect">
                      <a:avLst/>
                    </a:prstGeom>
                    <a:noFill/>
                    <a:ln>
                      <a:noFill/>
                    </a:ln>
                  </pic:spPr>
                </pic:pic>
              </a:graphicData>
            </a:graphic>
          </wp:inline>
        </w:drawing>
      </w:r>
    </w:p>
    <w:p w14:paraId="3DD8FA53" w14:textId="2353C806" w:rsidR="00B75935" w:rsidRPr="006F3924" w:rsidRDefault="00B75935" w:rsidP="00B75935">
      <w:pPr>
        <w:jc w:val="center"/>
        <w:rPr>
          <w:rFonts w:ascii="Calibri" w:hAnsi="Calibri" w:cs="Calibri"/>
          <w:lang w:eastAsia="tr-TR"/>
        </w:rPr>
      </w:pPr>
      <w:r w:rsidRPr="006F3924">
        <w:rPr>
          <w:rFonts w:ascii="Calibri" w:hAnsi="Calibri" w:cs="Calibri"/>
          <w:b/>
          <w:bCs/>
          <w:lang w:eastAsia="tr-TR"/>
        </w:rPr>
        <w:t xml:space="preserve">Figure </w:t>
      </w:r>
      <w:r w:rsidR="009C6669">
        <w:rPr>
          <w:rFonts w:ascii="Calibri" w:hAnsi="Calibri" w:cs="Calibri"/>
          <w:b/>
          <w:bCs/>
          <w:lang w:eastAsia="tr-TR"/>
        </w:rPr>
        <w:t>6</w:t>
      </w:r>
      <w:r w:rsidRPr="006F3924">
        <w:rPr>
          <w:rFonts w:ascii="Calibri" w:hAnsi="Calibri" w:cs="Calibri"/>
          <w:b/>
          <w:bCs/>
          <w:lang w:eastAsia="tr-TR"/>
        </w:rPr>
        <w:t xml:space="preserve">. </w:t>
      </w:r>
      <w:r w:rsidRPr="006F3924">
        <w:rPr>
          <w:rFonts w:ascii="Calibri" w:hAnsi="Calibri" w:cs="Calibri"/>
          <w:lang w:eastAsia="tr-TR"/>
        </w:rPr>
        <w:t>Basic structure of an educational infographic.</w:t>
      </w:r>
    </w:p>
    <w:p w14:paraId="2B6779E7" w14:textId="34706B94" w:rsidR="00A1218C" w:rsidRPr="006F3924" w:rsidRDefault="00A1218C" w:rsidP="00A1218C">
      <w:pPr>
        <w:pStyle w:val="Balk2"/>
        <w:numPr>
          <w:ilvl w:val="1"/>
          <w:numId w:val="24"/>
        </w:numPr>
        <w:rPr>
          <w:rFonts w:ascii="Calibri" w:hAnsi="Calibri" w:cs="Calibri"/>
          <w:color w:val="auto"/>
          <w:lang w:eastAsia="tr-TR"/>
        </w:rPr>
      </w:pPr>
      <w:bookmarkStart w:id="11" w:name="_Toc235387810"/>
      <w:r w:rsidRPr="006F3924">
        <w:rPr>
          <w:rFonts w:ascii="Calibri" w:hAnsi="Calibri" w:cs="Calibri"/>
          <w:color w:val="auto"/>
          <w:lang w:eastAsia="tr-TR"/>
        </w:rPr>
        <w:t>Interactive Content</w:t>
      </w:r>
      <w:bookmarkEnd w:id="11"/>
    </w:p>
    <w:p w14:paraId="3125D758" w14:textId="0D0444AF" w:rsidR="00A1218C" w:rsidRPr="006F3924" w:rsidRDefault="00A1218C" w:rsidP="00A1218C">
      <w:pPr>
        <w:jc w:val="both"/>
        <w:rPr>
          <w:rFonts w:ascii="Calibri" w:hAnsi="Calibri" w:cs="Calibri"/>
          <w:lang w:eastAsia="tr-TR"/>
        </w:rPr>
      </w:pPr>
      <w:r w:rsidRPr="006F3924">
        <w:rPr>
          <w:rFonts w:ascii="Calibri" w:hAnsi="Calibri" w:cs="Calibri"/>
          <w:lang w:eastAsia="tr-TR"/>
        </w:rPr>
        <w:t xml:space="preserve">Interactive content requires learners to respond, make choices or explore information. Common formats include quizzes, interactive videos, image hotspots, drag-and-drop activities and branching scenarios. These formats can be used to check understanding, </w:t>
      </w:r>
      <w:r w:rsidR="00B52916" w:rsidRPr="006F3924">
        <w:rPr>
          <w:rFonts w:ascii="Calibri" w:hAnsi="Calibri" w:cs="Calibri"/>
          <w:lang w:eastAsia="tr-TR"/>
        </w:rPr>
        <w:t>practice</w:t>
      </w:r>
      <w:r w:rsidRPr="006F3924">
        <w:rPr>
          <w:rFonts w:ascii="Calibri" w:hAnsi="Calibri" w:cs="Calibri"/>
          <w:lang w:eastAsia="tr-TR"/>
        </w:rPr>
        <w:t xml:space="preserve"> a skill or provide feedback during learning.</w:t>
      </w:r>
    </w:p>
    <w:p w14:paraId="6F0506AE" w14:textId="2A80B9B4" w:rsidR="001A438B" w:rsidRPr="006F3924" w:rsidRDefault="00A1218C" w:rsidP="001A438B">
      <w:pPr>
        <w:jc w:val="both"/>
        <w:rPr>
          <w:rFonts w:ascii="Calibri" w:hAnsi="Calibri" w:cs="Calibri"/>
        </w:rPr>
      </w:pPr>
      <w:r w:rsidRPr="006F3924">
        <w:rPr>
          <w:rFonts w:ascii="Calibri" w:hAnsi="Calibri" w:cs="Calibri"/>
          <w:lang w:eastAsia="tr-TR"/>
        </w:rPr>
        <w:t>H5P offers a wide range of interactive content types that can be integrated into compatible learning-management systems. Genially can also be used to create interactive presentations, images and quizzes</w:t>
      </w:r>
      <w:r w:rsidR="0018127D" w:rsidRPr="006F3924">
        <w:rPr>
          <w:rFonts w:ascii="Calibri" w:hAnsi="Calibri" w:cs="Calibri"/>
          <w:lang w:eastAsia="tr-TR"/>
        </w:rPr>
        <w:t xml:space="preserve">. </w:t>
      </w:r>
      <w:r w:rsidR="001A438B" w:rsidRPr="006F3924">
        <w:rPr>
          <w:rFonts w:ascii="Calibri" w:hAnsi="Calibri" w:cs="Calibri"/>
        </w:rPr>
        <w:t xml:space="preserve">Figure </w:t>
      </w:r>
      <w:r w:rsidR="00B52916">
        <w:rPr>
          <w:rFonts w:ascii="Calibri" w:hAnsi="Calibri" w:cs="Calibri"/>
        </w:rPr>
        <w:t xml:space="preserve">7 </w:t>
      </w:r>
      <w:r w:rsidR="001A438B" w:rsidRPr="006F3924">
        <w:rPr>
          <w:rFonts w:ascii="Calibri" w:hAnsi="Calibri" w:cs="Calibri"/>
        </w:rPr>
        <w:t>illustrates the basic interaction cycle.</w:t>
      </w:r>
    </w:p>
    <w:p w14:paraId="15F6FC3E" w14:textId="2EDE3D5E" w:rsidR="00A1218C" w:rsidRPr="006F3924" w:rsidRDefault="00A1218C" w:rsidP="00A1218C">
      <w:pPr>
        <w:jc w:val="both"/>
        <w:rPr>
          <w:rFonts w:ascii="Calibri" w:hAnsi="Calibri" w:cs="Calibri"/>
          <w:lang w:eastAsia="tr-TR"/>
        </w:rPr>
      </w:pPr>
    </w:p>
    <w:p w14:paraId="26286827" w14:textId="77777777" w:rsidR="00A1218C" w:rsidRPr="006F3924" w:rsidRDefault="00A1218C" w:rsidP="00A1218C">
      <w:pPr>
        <w:rPr>
          <w:rFonts w:ascii="Calibri" w:hAnsi="Calibri" w:cs="Calibri"/>
          <w:lang w:eastAsia="tr-TR"/>
        </w:rPr>
      </w:pPr>
    </w:p>
    <w:p w14:paraId="54BF25D0" w14:textId="1C81E584" w:rsidR="00A1218C" w:rsidRPr="006F3924" w:rsidRDefault="001A438B" w:rsidP="00A1218C">
      <w:pPr>
        <w:rPr>
          <w:rFonts w:ascii="Calibri" w:hAnsi="Calibri" w:cs="Calibri"/>
        </w:rPr>
      </w:pPr>
      <w:r w:rsidRPr="006F3924">
        <w:rPr>
          <w:rFonts w:ascii="Calibri" w:hAnsi="Calibri" w:cs="Calibri"/>
          <w:noProof/>
          <w:lang w:eastAsia="tr-TR"/>
        </w:rPr>
        <w:lastRenderedPageBreak/>
        <w:drawing>
          <wp:inline distT="0" distB="0" distL="0" distR="0" wp14:anchorId="3E4EB0C6" wp14:editId="6BE08221">
            <wp:extent cx="6633845" cy="2519045"/>
            <wp:effectExtent l="0" t="0" r="0" b="0"/>
            <wp:docPr id="16715606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3845" cy="2519045"/>
                    </a:xfrm>
                    <a:prstGeom prst="rect">
                      <a:avLst/>
                    </a:prstGeom>
                    <a:noFill/>
                    <a:ln>
                      <a:noFill/>
                    </a:ln>
                  </pic:spPr>
                </pic:pic>
              </a:graphicData>
            </a:graphic>
          </wp:inline>
        </w:drawing>
      </w:r>
    </w:p>
    <w:p w14:paraId="4A987EAD" w14:textId="47AC089F" w:rsidR="00A1218C" w:rsidRPr="006F3924" w:rsidRDefault="001A438B" w:rsidP="001A438B">
      <w:pPr>
        <w:jc w:val="center"/>
        <w:rPr>
          <w:rFonts w:ascii="Calibri" w:hAnsi="Calibri" w:cs="Calibri"/>
        </w:rPr>
      </w:pPr>
      <w:r w:rsidRPr="006F3924">
        <w:rPr>
          <w:rFonts w:ascii="Calibri" w:hAnsi="Calibri" w:cs="Calibri"/>
          <w:b/>
          <w:bCs/>
        </w:rPr>
        <w:t xml:space="preserve">Figure </w:t>
      </w:r>
      <w:r w:rsidR="009C6669">
        <w:rPr>
          <w:rFonts w:ascii="Calibri" w:hAnsi="Calibri" w:cs="Calibri"/>
          <w:b/>
          <w:bCs/>
        </w:rPr>
        <w:t>7</w:t>
      </w:r>
      <w:r w:rsidRPr="006F3924">
        <w:rPr>
          <w:rFonts w:ascii="Calibri" w:hAnsi="Calibri" w:cs="Calibri"/>
          <w:b/>
          <w:bCs/>
        </w:rPr>
        <w:t xml:space="preserve">. </w:t>
      </w:r>
      <w:r w:rsidRPr="006F3924">
        <w:rPr>
          <w:rFonts w:ascii="Calibri" w:hAnsi="Calibri" w:cs="Calibri"/>
        </w:rPr>
        <w:t>Interaction and feedback cycle in digital content.</w:t>
      </w:r>
    </w:p>
    <w:p w14:paraId="31B4C39C" w14:textId="0A2BD1C7" w:rsidR="001A438B" w:rsidRPr="006F3924" w:rsidRDefault="00667AA3" w:rsidP="00C12E47">
      <w:pPr>
        <w:pStyle w:val="Balk2"/>
        <w:numPr>
          <w:ilvl w:val="1"/>
          <w:numId w:val="24"/>
        </w:numPr>
        <w:rPr>
          <w:rFonts w:ascii="Calibri" w:hAnsi="Calibri" w:cs="Calibri"/>
          <w:color w:val="auto"/>
        </w:rPr>
      </w:pPr>
      <w:bookmarkStart w:id="12" w:name="_Toc235387811"/>
      <w:r w:rsidRPr="006F3924">
        <w:rPr>
          <w:rFonts w:ascii="Calibri" w:hAnsi="Calibri" w:cs="Calibri"/>
          <w:color w:val="auto"/>
        </w:rPr>
        <w:t>Comparing Digital Content Creation Tools</w:t>
      </w:r>
      <w:bookmarkEnd w:id="12"/>
    </w:p>
    <w:p w14:paraId="1E77AA87" w14:textId="4F2F1AF3" w:rsidR="001A438B" w:rsidRPr="006F3924" w:rsidRDefault="00667AA3" w:rsidP="00667AA3">
      <w:pPr>
        <w:jc w:val="both"/>
        <w:rPr>
          <w:rFonts w:ascii="Calibri" w:hAnsi="Calibri" w:cs="Calibri"/>
        </w:rPr>
      </w:pPr>
      <w:r w:rsidRPr="006F3924">
        <w:rPr>
          <w:rFonts w:ascii="Calibri" w:hAnsi="Calibri" w:cs="Calibri"/>
        </w:rPr>
        <w:t xml:space="preserve">Several tools can support digital content creation, and many of them overlap in what they offer. Rather than learning every feature of each application, it is more useful to match a tool to the content type and the learning task at hand. Table </w:t>
      </w:r>
      <w:r w:rsidR="002A0362">
        <w:rPr>
          <w:rFonts w:ascii="Calibri" w:hAnsi="Calibri" w:cs="Calibri"/>
        </w:rPr>
        <w:t>3</w:t>
      </w:r>
      <w:r w:rsidRPr="006F3924">
        <w:rPr>
          <w:rFonts w:ascii="Calibri" w:hAnsi="Calibri" w:cs="Calibri"/>
        </w:rPr>
        <w:t xml:space="preserve"> </w:t>
      </w:r>
      <w:r w:rsidR="002A0362" w:rsidRPr="006F3924">
        <w:rPr>
          <w:rFonts w:ascii="Calibri" w:hAnsi="Calibri" w:cs="Calibri"/>
        </w:rPr>
        <w:t>summarizes</w:t>
      </w:r>
      <w:r w:rsidRPr="006F3924">
        <w:rPr>
          <w:rFonts w:ascii="Calibri" w:hAnsi="Calibri" w:cs="Calibri"/>
        </w:rPr>
        <w:t xml:space="preserve"> four widely used tools, their main content types and the situations in which each is most appropriate.</w:t>
      </w:r>
    </w:p>
    <w:p w14:paraId="756E5E23" w14:textId="60C11DD4" w:rsidR="001A438B" w:rsidRPr="006F3924" w:rsidRDefault="001A438B" w:rsidP="001A438B">
      <w:pPr>
        <w:rPr>
          <w:rFonts w:ascii="Calibri" w:hAnsi="Calibri" w:cs="Calibri"/>
        </w:rPr>
      </w:pPr>
      <w:r w:rsidRPr="006F3924">
        <w:rPr>
          <w:rFonts w:ascii="Calibri" w:hAnsi="Calibri" w:cs="Calibri"/>
          <w:b/>
          <w:bCs/>
        </w:rPr>
        <w:t xml:space="preserve">Table </w:t>
      </w:r>
      <w:r w:rsidR="002A0362">
        <w:rPr>
          <w:rFonts w:ascii="Calibri" w:hAnsi="Calibri" w:cs="Calibri"/>
          <w:b/>
          <w:bCs/>
        </w:rPr>
        <w:t>3</w:t>
      </w:r>
      <w:r w:rsidRPr="006F3924">
        <w:rPr>
          <w:rFonts w:ascii="Calibri" w:hAnsi="Calibri" w:cs="Calibri"/>
          <w:b/>
          <w:bCs/>
        </w:rPr>
        <w:t xml:space="preserve">. </w:t>
      </w:r>
      <w:r w:rsidRPr="006F3924">
        <w:rPr>
          <w:rFonts w:ascii="Calibri" w:hAnsi="Calibri" w:cs="Calibri"/>
        </w:rPr>
        <w:t>Digital content creation tools and their main uses.</w:t>
      </w:r>
    </w:p>
    <w:tbl>
      <w:tblPr>
        <w:tblStyle w:val="DzTablo2"/>
        <w:tblW w:w="0" w:type="auto"/>
        <w:tblLook w:val="04A0" w:firstRow="1" w:lastRow="0" w:firstColumn="1" w:lastColumn="0" w:noHBand="0" w:noVBand="1"/>
      </w:tblPr>
      <w:tblGrid>
        <w:gridCol w:w="2616"/>
        <w:gridCol w:w="2616"/>
        <w:gridCol w:w="2616"/>
        <w:gridCol w:w="2616"/>
      </w:tblGrid>
      <w:tr w:rsidR="001A438B" w:rsidRPr="006F3924" w14:paraId="7AAEC37A" w14:textId="77777777" w:rsidTr="00027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6" w:type="dxa"/>
          </w:tcPr>
          <w:p w14:paraId="45A5E712" w14:textId="77777777" w:rsidR="001A438B" w:rsidRPr="006F3924" w:rsidRDefault="001A438B" w:rsidP="000276FC">
            <w:pPr>
              <w:rPr>
                <w:rFonts w:ascii="Calibri" w:hAnsi="Calibri" w:cs="Calibri"/>
              </w:rPr>
            </w:pPr>
            <w:r w:rsidRPr="006F3924">
              <w:rPr>
                <w:rFonts w:ascii="Calibri" w:hAnsi="Calibri" w:cs="Calibri"/>
              </w:rPr>
              <w:t>Tool</w:t>
            </w:r>
          </w:p>
        </w:tc>
        <w:tc>
          <w:tcPr>
            <w:tcW w:w="2616" w:type="dxa"/>
          </w:tcPr>
          <w:p w14:paraId="089E8744" w14:textId="77777777" w:rsidR="001A438B" w:rsidRPr="006F3924" w:rsidRDefault="001A438B" w:rsidP="000276F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Main content types</w:t>
            </w:r>
          </w:p>
        </w:tc>
        <w:tc>
          <w:tcPr>
            <w:tcW w:w="2616" w:type="dxa"/>
          </w:tcPr>
          <w:p w14:paraId="44B7FA7E" w14:textId="77777777" w:rsidR="001A438B" w:rsidRPr="006F3924" w:rsidRDefault="001A438B" w:rsidP="000276F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Distinguishing feature</w:t>
            </w:r>
          </w:p>
        </w:tc>
        <w:tc>
          <w:tcPr>
            <w:tcW w:w="2616" w:type="dxa"/>
          </w:tcPr>
          <w:p w14:paraId="611195DA" w14:textId="77777777" w:rsidR="001A438B" w:rsidRPr="006F3924" w:rsidRDefault="001A438B" w:rsidP="000276F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Example educational use</w:t>
            </w:r>
          </w:p>
        </w:tc>
      </w:tr>
      <w:tr w:rsidR="001A438B" w:rsidRPr="006F3924" w14:paraId="7E670D83" w14:textId="77777777" w:rsidTr="00027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6" w:type="dxa"/>
          </w:tcPr>
          <w:p w14:paraId="1D8E261E" w14:textId="77777777" w:rsidR="001A438B" w:rsidRPr="006F3924" w:rsidRDefault="001A438B" w:rsidP="000276FC">
            <w:pPr>
              <w:rPr>
                <w:rFonts w:ascii="Calibri" w:hAnsi="Calibri" w:cs="Calibri"/>
              </w:rPr>
            </w:pPr>
            <w:r w:rsidRPr="006F3924">
              <w:rPr>
                <w:rFonts w:ascii="Calibri" w:hAnsi="Calibri" w:cs="Calibri"/>
              </w:rPr>
              <w:t>Canva</w:t>
            </w:r>
          </w:p>
        </w:tc>
        <w:tc>
          <w:tcPr>
            <w:tcW w:w="2616" w:type="dxa"/>
          </w:tcPr>
          <w:p w14:paraId="71591E0B"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Presentations, videos and infographics</w:t>
            </w:r>
          </w:p>
        </w:tc>
        <w:tc>
          <w:tcPr>
            <w:tcW w:w="2616" w:type="dxa"/>
          </w:tcPr>
          <w:p w14:paraId="02E28156"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Templates and visual layout tools</w:t>
            </w:r>
          </w:p>
        </w:tc>
        <w:tc>
          <w:tcPr>
            <w:tcW w:w="2616" w:type="dxa"/>
          </w:tcPr>
          <w:p w14:paraId="4688851A"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Designing a lesson presentation or visual summary</w:t>
            </w:r>
          </w:p>
        </w:tc>
      </w:tr>
      <w:tr w:rsidR="001A438B" w:rsidRPr="006F3924" w14:paraId="29743F68" w14:textId="77777777" w:rsidTr="000276FC">
        <w:tc>
          <w:tcPr>
            <w:cnfStyle w:val="001000000000" w:firstRow="0" w:lastRow="0" w:firstColumn="1" w:lastColumn="0" w:oddVBand="0" w:evenVBand="0" w:oddHBand="0" w:evenHBand="0" w:firstRowFirstColumn="0" w:firstRowLastColumn="0" w:lastRowFirstColumn="0" w:lastRowLastColumn="0"/>
            <w:tcW w:w="2616" w:type="dxa"/>
          </w:tcPr>
          <w:p w14:paraId="527E4DFB" w14:textId="77777777" w:rsidR="001A438B" w:rsidRPr="006F3924" w:rsidRDefault="001A438B" w:rsidP="000276FC">
            <w:pPr>
              <w:rPr>
                <w:rFonts w:ascii="Calibri" w:hAnsi="Calibri" w:cs="Calibri"/>
              </w:rPr>
            </w:pPr>
            <w:r w:rsidRPr="006F3924">
              <w:rPr>
                <w:rFonts w:ascii="Calibri" w:hAnsi="Calibri" w:cs="Calibri"/>
              </w:rPr>
              <w:t>Genially</w:t>
            </w:r>
          </w:p>
        </w:tc>
        <w:tc>
          <w:tcPr>
            <w:tcW w:w="2616" w:type="dxa"/>
          </w:tcPr>
          <w:p w14:paraId="52826588"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Interactive presentations, images and infographics</w:t>
            </w:r>
          </w:p>
        </w:tc>
        <w:tc>
          <w:tcPr>
            <w:tcW w:w="2616" w:type="dxa"/>
          </w:tcPr>
          <w:p w14:paraId="6F7DF9F4"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Clickable and expandable elements</w:t>
            </w:r>
          </w:p>
        </w:tc>
        <w:tc>
          <w:tcPr>
            <w:tcW w:w="2616" w:type="dxa"/>
          </w:tcPr>
          <w:p w14:paraId="4EEB06E4"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Creating an exploratory diagram or interactive infographic</w:t>
            </w:r>
          </w:p>
        </w:tc>
      </w:tr>
      <w:tr w:rsidR="001A438B" w:rsidRPr="006F3924" w14:paraId="708D494C" w14:textId="77777777" w:rsidTr="00027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6" w:type="dxa"/>
          </w:tcPr>
          <w:p w14:paraId="6BB145CE" w14:textId="77777777" w:rsidR="001A438B" w:rsidRPr="006F3924" w:rsidRDefault="001A438B" w:rsidP="000276FC">
            <w:pPr>
              <w:rPr>
                <w:rFonts w:ascii="Calibri" w:hAnsi="Calibri" w:cs="Calibri"/>
              </w:rPr>
            </w:pPr>
            <w:r w:rsidRPr="006F3924">
              <w:rPr>
                <w:rFonts w:ascii="Calibri" w:hAnsi="Calibri" w:cs="Calibri"/>
              </w:rPr>
              <w:t>Powtoon</w:t>
            </w:r>
          </w:p>
        </w:tc>
        <w:tc>
          <w:tcPr>
            <w:tcW w:w="2616" w:type="dxa"/>
          </w:tcPr>
          <w:p w14:paraId="0ACFE58D"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Animated videos and presentations</w:t>
            </w:r>
          </w:p>
        </w:tc>
        <w:tc>
          <w:tcPr>
            <w:tcW w:w="2616" w:type="dxa"/>
          </w:tcPr>
          <w:p w14:paraId="64A6137C"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Scene-based animated production</w:t>
            </w:r>
          </w:p>
        </w:tc>
        <w:tc>
          <w:tcPr>
            <w:tcW w:w="2616" w:type="dxa"/>
          </w:tcPr>
          <w:p w14:paraId="52465DE7" w14:textId="77777777" w:rsidR="001A438B" w:rsidRPr="006F3924" w:rsidRDefault="001A438B" w:rsidP="000276F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Explaining a process through an animated video</w:t>
            </w:r>
          </w:p>
        </w:tc>
      </w:tr>
      <w:tr w:rsidR="001A438B" w:rsidRPr="006F3924" w14:paraId="3D5B95D5" w14:textId="77777777" w:rsidTr="000276FC">
        <w:tc>
          <w:tcPr>
            <w:cnfStyle w:val="001000000000" w:firstRow="0" w:lastRow="0" w:firstColumn="1" w:lastColumn="0" w:oddVBand="0" w:evenVBand="0" w:oddHBand="0" w:evenHBand="0" w:firstRowFirstColumn="0" w:firstRowLastColumn="0" w:lastRowFirstColumn="0" w:lastRowLastColumn="0"/>
            <w:tcW w:w="2616" w:type="dxa"/>
          </w:tcPr>
          <w:p w14:paraId="7741D567" w14:textId="77777777" w:rsidR="001A438B" w:rsidRPr="006F3924" w:rsidRDefault="001A438B" w:rsidP="000276FC">
            <w:pPr>
              <w:rPr>
                <w:rFonts w:ascii="Calibri" w:hAnsi="Calibri" w:cs="Calibri"/>
              </w:rPr>
            </w:pPr>
            <w:r w:rsidRPr="006F3924">
              <w:rPr>
                <w:rFonts w:ascii="Calibri" w:hAnsi="Calibri" w:cs="Calibri"/>
              </w:rPr>
              <w:t>H5P</w:t>
            </w:r>
          </w:p>
        </w:tc>
        <w:tc>
          <w:tcPr>
            <w:tcW w:w="2616" w:type="dxa"/>
          </w:tcPr>
          <w:p w14:paraId="33A4C6BB"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Quizzes, interactive videos and branching activities</w:t>
            </w:r>
          </w:p>
        </w:tc>
        <w:tc>
          <w:tcPr>
            <w:tcW w:w="2616" w:type="dxa"/>
          </w:tcPr>
          <w:p w14:paraId="5368C694"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Learner response and immediate feedback</w:t>
            </w:r>
          </w:p>
        </w:tc>
        <w:tc>
          <w:tcPr>
            <w:tcW w:w="2616" w:type="dxa"/>
          </w:tcPr>
          <w:p w14:paraId="75970304" w14:textId="77777777" w:rsidR="001A438B" w:rsidRPr="006F3924" w:rsidRDefault="001A438B" w:rsidP="000276F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Adding questions to a video or creating a practice activity</w:t>
            </w:r>
          </w:p>
        </w:tc>
      </w:tr>
    </w:tbl>
    <w:p w14:paraId="7803D240" w14:textId="77777777" w:rsidR="001A438B" w:rsidRPr="006F3924" w:rsidRDefault="001A438B" w:rsidP="001A438B">
      <w:pPr>
        <w:rPr>
          <w:rFonts w:ascii="Calibri" w:hAnsi="Calibri" w:cs="Calibri"/>
        </w:rPr>
      </w:pPr>
    </w:p>
    <w:tbl>
      <w:tblPr>
        <w:tblW w:w="5000" w:type="pct"/>
        <w:tblLook w:val="04A0" w:firstRow="1" w:lastRow="0" w:firstColumn="1" w:lastColumn="0" w:noHBand="0" w:noVBand="1"/>
      </w:tblPr>
      <w:tblGrid>
        <w:gridCol w:w="10440"/>
      </w:tblGrid>
      <w:tr w:rsidR="00735885" w:rsidRPr="006F3924" w14:paraId="6CB3869D" w14:textId="77777777" w:rsidTr="00735885">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3E11DEA8" w14:textId="77777777" w:rsidR="00735885" w:rsidRPr="006F3924" w:rsidRDefault="00735885" w:rsidP="000276FC">
            <w:pPr>
              <w:pBdr>
                <w:bottom w:val="single" w:sz="6" w:space="4" w:color="9CC0E4"/>
              </w:pBdr>
              <w:spacing w:before="40" w:after="120" w:line="259" w:lineRule="auto"/>
              <w:rPr>
                <w:rFonts w:ascii="Calibri" w:hAnsi="Calibri" w:cs="Calibri"/>
              </w:rPr>
            </w:pPr>
            <w:r w:rsidRPr="006F3924">
              <w:rPr>
                <w:rFonts w:ascii="Calibri" w:hAnsi="Calibri" w:cs="Calibri"/>
                <w:b/>
                <w:color w:val="1F4E79"/>
                <w:sz w:val="25"/>
              </w:rPr>
              <w:lastRenderedPageBreak/>
              <w:t>Learning Activities and Resources</w:t>
            </w:r>
          </w:p>
          <w:p w14:paraId="4E97B723"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 xml:space="preserve">Workshop — Creating an interactive learning object: </w:t>
            </w:r>
            <w:r w:rsidRPr="006F3924">
              <w:rPr>
                <w:rFonts w:ascii="Calibri" w:hAnsi="Calibri" w:cs="Calibri"/>
                <w:color w:val="222222"/>
                <w:sz w:val="21"/>
              </w:rPr>
              <w:t>using H5P or Genially, create a short interactive item (for example an interactive video or a set of image hotspots) for a topic you teach. Include at least one question that gives learners feedback.</w:t>
            </w:r>
          </w:p>
          <w:p w14:paraId="2D5986F8"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Reflection.</w:t>
            </w:r>
            <w:r w:rsidRPr="006F3924">
              <w:rPr>
                <w:rFonts w:ascii="Calibri" w:hAnsi="Calibri" w:cs="Calibri"/>
                <w:color w:val="222222"/>
                <w:sz w:val="21"/>
              </w:rPr>
              <w:t xml:space="preserve"> Take one of your existing slides and redesign it around a single main message, short supporting text, a relevant visual and consistent alignment. What did you remove, and why?</w:t>
            </w:r>
          </w:p>
          <w:p w14:paraId="5E9B95FC" w14:textId="77777777" w:rsidR="00735885" w:rsidRPr="006F3924" w:rsidRDefault="00735885" w:rsidP="000276FC">
            <w:pPr>
              <w:spacing w:before="160" w:after="60" w:line="259" w:lineRule="auto"/>
              <w:rPr>
                <w:rFonts w:ascii="Calibri" w:hAnsi="Calibri" w:cs="Calibri"/>
              </w:rPr>
            </w:pPr>
            <w:r w:rsidRPr="006F3924">
              <w:rPr>
                <w:rFonts w:ascii="Calibri" w:hAnsi="Calibri" w:cs="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7"/>
              <w:gridCol w:w="4352"/>
            </w:tblGrid>
            <w:tr w:rsidR="00735885" w:rsidRPr="006F3924" w14:paraId="2F5EADCF" w14:textId="77777777" w:rsidTr="00735885">
              <w:trPr>
                <w:trHeight w:val="438"/>
                <w:tblHeader/>
                <w:tblCellSpacing w:w="15" w:type="dxa"/>
                <w:jc w:val="center"/>
              </w:trPr>
              <w:tc>
                <w:tcPr>
                  <w:tcW w:w="0" w:type="auto"/>
                </w:tcPr>
                <w:p w14:paraId="0B33AAF9"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Concept</w:t>
                  </w:r>
                </w:p>
              </w:tc>
              <w:tc>
                <w:tcPr>
                  <w:tcW w:w="0" w:type="auto"/>
                </w:tcPr>
                <w:p w14:paraId="5832C93A"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Definition</w:t>
                  </w:r>
                </w:p>
              </w:tc>
            </w:tr>
            <w:tr w:rsidR="00735885" w:rsidRPr="006F3924" w14:paraId="5070140E" w14:textId="77777777" w:rsidTr="00735885">
              <w:trPr>
                <w:trHeight w:val="438"/>
                <w:tblCellSpacing w:w="15" w:type="dxa"/>
                <w:jc w:val="center"/>
              </w:trPr>
              <w:tc>
                <w:tcPr>
                  <w:tcW w:w="0" w:type="auto"/>
                </w:tcPr>
                <w:p w14:paraId="5E3E9BB7" w14:textId="2C9AD283"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Multimedia principle</w:t>
                  </w:r>
                </w:p>
              </w:tc>
              <w:tc>
                <w:tcPr>
                  <w:tcW w:w="0" w:type="auto"/>
                </w:tcPr>
                <w:p w14:paraId="22E89A31" w14:textId="45BFA16C"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Combining words and visuals to support understanding</w:t>
                  </w:r>
                </w:p>
              </w:tc>
            </w:tr>
            <w:tr w:rsidR="00735885" w:rsidRPr="006F3924" w14:paraId="6660E3B3" w14:textId="77777777" w:rsidTr="00735885">
              <w:trPr>
                <w:trHeight w:val="438"/>
                <w:tblCellSpacing w:w="15" w:type="dxa"/>
                <w:jc w:val="center"/>
              </w:trPr>
              <w:tc>
                <w:tcPr>
                  <w:tcW w:w="0" w:type="auto"/>
                </w:tcPr>
                <w:p w14:paraId="76BE3726" w14:textId="1F9AC035"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Cognitive load</w:t>
                  </w:r>
                </w:p>
              </w:tc>
              <w:tc>
                <w:tcPr>
                  <w:tcW w:w="0" w:type="auto"/>
                </w:tcPr>
                <w:p w14:paraId="7A569361" w14:textId="54213602"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Avoiding unnecessary detail so learners can focus</w:t>
                  </w:r>
                </w:p>
              </w:tc>
            </w:tr>
            <w:tr w:rsidR="00735885" w:rsidRPr="006F3924" w14:paraId="48A65D3A" w14:textId="77777777" w:rsidTr="00735885">
              <w:trPr>
                <w:trHeight w:val="438"/>
                <w:tblCellSpacing w:w="15" w:type="dxa"/>
                <w:jc w:val="center"/>
              </w:trPr>
              <w:tc>
                <w:tcPr>
                  <w:tcW w:w="0" w:type="auto"/>
                </w:tcPr>
                <w:p w14:paraId="2E0C46C9" w14:textId="3FC69D1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Segmentation</w:t>
                  </w:r>
                </w:p>
              </w:tc>
              <w:tc>
                <w:tcPr>
                  <w:tcW w:w="0" w:type="auto"/>
                </w:tcPr>
                <w:p w14:paraId="2804510E" w14:textId="575E2F80"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Dividing content, such as a video, into focused parts</w:t>
                  </w:r>
                </w:p>
              </w:tc>
            </w:tr>
            <w:tr w:rsidR="00735885" w:rsidRPr="006F3924" w14:paraId="71F9FBED" w14:textId="77777777" w:rsidTr="00735885">
              <w:trPr>
                <w:trHeight w:val="438"/>
                <w:tblCellSpacing w:w="15" w:type="dxa"/>
                <w:jc w:val="center"/>
              </w:trPr>
              <w:tc>
                <w:tcPr>
                  <w:tcW w:w="0" w:type="auto"/>
                </w:tcPr>
                <w:p w14:paraId="31535D6D" w14:textId="6B83F3E7"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Interactivity</w:t>
                  </w:r>
                </w:p>
              </w:tc>
              <w:tc>
                <w:tcPr>
                  <w:tcW w:w="0" w:type="auto"/>
                </w:tcPr>
                <w:p w14:paraId="6633F2E4" w14:textId="2B65EF88"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Content that responds to the learner’s actions</w:t>
                  </w:r>
                </w:p>
              </w:tc>
            </w:tr>
          </w:tbl>
          <w:p w14:paraId="6E32D47A" w14:textId="77777777" w:rsidR="00735885" w:rsidRPr="006F3924" w:rsidRDefault="00735885" w:rsidP="000276FC">
            <w:pPr>
              <w:rPr>
                <w:rFonts w:ascii="Calibri" w:hAnsi="Calibri" w:cs="Calibri"/>
              </w:rPr>
            </w:pPr>
          </w:p>
          <w:p w14:paraId="2F0E4C60"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Recommended Resources</w:t>
            </w:r>
          </w:p>
          <w:p w14:paraId="5294C2AF"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Canva: </w:t>
            </w:r>
            <w:r w:rsidRPr="006F3924">
              <w:rPr>
                <w:rFonts w:ascii="Calibri" w:hAnsi="Calibri" w:cs="Calibri"/>
                <w:color w:val="0563C1"/>
                <w:sz w:val="21"/>
              </w:rPr>
              <w:t>https://www.canva.com</w:t>
            </w:r>
          </w:p>
          <w:p w14:paraId="2FFD9C2D"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Genially: </w:t>
            </w:r>
            <w:r w:rsidRPr="006F3924">
              <w:rPr>
                <w:rFonts w:ascii="Calibri" w:hAnsi="Calibri" w:cs="Calibri"/>
                <w:color w:val="0563C1"/>
                <w:sz w:val="21"/>
              </w:rPr>
              <w:t>https://genially.com</w:t>
            </w:r>
          </w:p>
          <w:p w14:paraId="2F5D33B4"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Powtoon: </w:t>
            </w:r>
            <w:r w:rsidRPr="006F3924">
              <w:rPr>
                <w:rFonts w:ascii="Calibri" w:hAnsi="Calibri" w:cs="Calibri"/>
                <w:color w:val="0563C1"/>
                <w:sz w:val="21"/>
              </w:rPr>
              <w:t>https://www.powtoon.com</w:t>
            </w:r>
          </w:p>
          <w:p w14:paraId="25955390"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H5P: </w:t>
            </w:r>
            <w:r w:rsidRPr="006F3924">
              <w:rPr>
                <w:rFonts w:ascii="Calibri" w:hAnsi="Calibri" w:cs="Calibri"/>
                <w:color w:val="0563C1"/>
                <w:sz w:val="21"/>
              </w:rPr>
              <w:t>https://h5p.org</w:t>
            </w:r>
          </w:p>
        </w:tc>
      </w:tr>
    </w:tbl>
    <w:p w14:paraId="7A4C9A90" w14:textId="77777777" w:rsidR="0018127D" w:rsidRPr="006F3924" w:rsidRDefault="0018127D" w:rsidP="001A438B">
      <w:pPr>
        <w:rPr>
          <w:rFonts w:ascii="Calibri" w:hAnsi="Calibri" w:cs="Calibri"/>
        </w:rPr>
      </w:pPr>
    </w:p>
    <w:p w14:paraId="103D820E" w14:textId="5731948B" w:rsidR="00C12E47" w:rsidRPr="006F3924" w:rsidRDefault="00C12E47" w:rsidP="001A438B">
      <w:pPr>
        <w:rPr>
          <w:rFonts w:ascii="Calibri" w:hAnsi="Calibri" w:cs="Calibri"/>
          <w:b/>
          <w:bCs/>
        </w:rPr>
      </w:pPr>
      <w:r w:rsidRPr="006F3924">
        <w:rPr>
          <w:rFonts w:ascii="Calibri" w:hAnsi="Calibri" w:cs="Calibri"/>
          <w:b/>
          <w:bCs/>
        </w:rPr>
        <w:t>References</w:t>
      </w:r>
    </w:p>
    <w:p w14:paraId="082561BE" w14:textId="2AC3D63D" w:rsidR="0018127D" w:rsidRPr="006F3924" w:rsidRDefault="0018127D">
      <w:pPr>
        <w:autoSpaceDE w:val="0"/>
        <w:autoSpaceDN w:val="0"/>
        <w:ind w:hanging="480"/>
        <w:divId w:val="1157845712"/>
        <w:rPr>
          <w:rFonts w:ascii="Calibri" w:eastAsia="Times New Roman" w:hAnsi="Calibri" w:cs="Calibri"/>
          <w:bCs/>
          <w:color w:val="000000"/>
        </w:rPr>
      </w:pPr>
      <w:r w:rsidRPr="006F3924">
        <w:rPr>
          <w:rFonts w:ascii="Calibri" w:eastAsia="Times New Roman" w:hAnsi="Calibri" w:cs="Calibri"/>
          <w:bCs/>
          <w:color w:val="000000"/>
        </w:rPr>
        <w:t xml:space="preserve">Guo, P. J., Kim, J., &amp; Rubin, R. (2014). How video production affects student engagement: An empirical study of MOOC videos. </w:t>
      </w:r>
      <w:r w:rsidRPr="006F3924">
        <w:rPr>
          <w:rFonts w:ascii="Calibri" w:eastAsia="Times New Roman" w:hAnsi="Calibri" w:cs="Calibri"/>
          <w:bCs/>
          <w:i/>
          <w:iCs/>
          <w:color w:val="000000"/>
        </w:rPr>
        <w:t>L@S 2014 - Proceedings of the 1st ACM Conference on Learning at Scale</w:t>
      </w:r>
      <w:r w:rsidRPr="006F3924">
        <w:rPr>
          <w:rFonts w:ascii="Calibri" w:eastAsia="Times New Roman" w:hAnsi="Calibri" w:cs="Calibri"/>
          <w:bCs/>
          <w:color w:val="000000"/>
        </w:rPr>
        <w:t xml:space="preserve">, 41–50. </w:t>
      </w:r>
    </w:p>
    <w:p w14:paraId="7259A7C1" w14:textId="77777777" w:rsidR="0018127D" w:rsidRPr="006F3924" w:rsidRDefault="0018127D">
      <w:pPr>
        <w:autoSpaceDE w:val="0"/>
        <w:autoSpaceDN w:val="0"/>
        <w:ind w:hanging="480"/>
        <w:divId w:val="93061413"/>
        <w:rPr>
          <w:rFonts w:ascii="Calibri" w:eastAsia="Times New Roman" w:hAnsi="Calibri" w:cs="Calibri"/>
          <w:bCs/>
          <w:color w:val="000000"/>
        </w:rPr>
      </w:pPr>
      <w:r w:rsidRPr="006F3924">
        <w:rPr>
          <w:rFonts w:ascii="Calibri" w:eastAsia="Times New Roman" w:hAnsi="Calibri" w:cs="Calibri"/>
          <w:bCs/>
          <w:color w:val="000000"/>
        </w:rPr>
        <w:t xml:space="preserve">Mayer, R. E., &amp; Fiorella, L. (2021). The Cambridge Handbook of Multimedia Learning. </w:t>
      </w:r>
      <w:r w:rsidRPr="006F3924">
        <w:rPr>
          <w:rFonts w:ascii="Calibri" w:eastAsia="Times New Roman" w:hAnsi="Calibri" w:cs="Calibri"/>
          <w:bCs/>
          <w:i/>
          <w:iCs/>
          <w:color w:val="000000"/>
        </w:rPr>
        <w:t>The Cambridge Handbook of Multimedia Learning</w:t>
      </w:r>
      <w:r w:rsidRPr="006F3924">
        <w:rPr>
          <w:rFonts w:ascii="Calibri" w:eastAsia="Times New Roman" w:hAnsi="Calibri" w:cs="Calibri"/>
          <w:bCs/>
          <w:color w:val="000000"/>
        </w:rPr>
        <w:t>, 1–608. https://doi.org/10.1017/9781108894333</w:t>
      </w:r>
    </w:p>
    <w:p w14:paraId="76858EEE" w14:textId="691F5385" w:rsidR="00735885" w:rsidRPr="006F3924" w:rsidRDefault="00735885">
      <w:pPr>
        <w:rPr>
          <w:rFonts w:ascii="Calibri" w:hAnsi="Calibri" w:cs="Calibri"/>
          <w:b/>
          <w:bCs/>
        </w:rPr>
      </w:pPr>
      <w:r w:rsidRPr="006F3924">
        <w:rPr>
          <w:rFonts w:ascii="Calibri" w:hAnsi="Calibri" w:cs="Calibri"/>
          <w:b/>
          <w:bCs/>
        </w:rPr>
        <w:br w:type="page"/>
      </w:r>
    </w:p>
    <w:p w14:paraId="2EB2ED79" w14:textId="7E815F5A" w:rsidR="001159F2" w:rsidRPr="006F3924" w:rsidRDefault="001159F2" w:rsidP="001159F2">
      <w:pPr>
        <w:pStyle w:val="Balk1"/>
        <w:numPr>
          <w:ilvl w:val="0"/>
          <w:numId w:val="24"/>
        </w:numPr>
        <w:rPr>
          <w:rFonts w:ascii="Calibri" w:hAnsi="Calibri" w:cs="Calibri"/>
          <w:color w:val="auto"/>
        </w:rPr>
      </w:pPr>
      <w:bookmarkStart w:id="13" w:name="_Toc235387812"/>
      <w:r w:rsidRPr="006F3924">
        <w:rPr>
          <w:rFonts w:ascii="Calibri" w:hAnsi="Calibri" w:cs="Calibri"/>
          <w:color w:val="auto"/>
        </w:rPr>
        <w:lastRenderedPageBreak/>
        <w:t>Online Collaboration and Communication</w:t>
      </w:r>
      <w:bookmarkEnd w:id="13"/>
    </w:p>
    <w:p w14:paraId="2BADD90C" w14:textId="721CC059" w:rsidR="00667F19" w:rsidRPr="006F3924" w:rsidRDefault="00667F19" w:rsidP="00667F19">
      <w:pPr>
        <w:jc w:val="both"/>
        <w:rPr>
          <w:rFonts w:ascii="Calibri" w:hAnsi="Calibri" w:cs="Calibri"/>
        </w:rPr>
      </w:pPr>
      <w:r w:rsidRPr="006F3924">
        <w:rPr>
          <w:rFonts w:ascii="Calibri" w:hAnsi="Calibri" w:cs="Calibri"/>
        </w:rPr>
        <w:t xml:space="preserve">Online collaboration and communication involve the use of digital environments to support live teaching, structured online events and shared group work. These activities may take place synchronously, asynchronously or through a combination of both. Their effectiveness depends not only on the selected technology, but also on how participation, interaction and learner responsibilities are </w:t>
      </w:r>
      <w:r w:rsidR="00665E86" w:rsidRPr="006F3924">
        <w:rPr>
          <w:rFonts w:ascii="Calibri" w:hAnsi="Calibri" w:cs="Calibri"/>
        </w:rPr>
        <w:t>organized</w:t>
      </w:r>
      <w:r w:rsidR="00DC7EC6" w:rsidRPr="006F3924">
        <w:rPr>
          <w:rFonts w:ascii="Calibri" w:hAnsi="Calibri" w:cs="Calibri"/>
        </w:rPr>
        <w:t xml:space="preserve"> </w:t>
      </w:r>
      <w:sdt>
        <w:sdtPr>
          <w:rPr>
            <w:rFonts w:ascii="Calibri" w:hAnsi="Calibri" w:cs="Calibri"/>
            <w:color w:val="000000"/>
          </w:rPr>
          <w:tag w:val="MENDELEY_CITATION_v3_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"/>
          <w:id w:val="173937142"/>
          <w:placeholder>
            <w:docPart w:val="DefaultPlaceholder_-1854013440"/>
          </w:placeholder>
        </w:sdtPr>
        <w:sdtContent>
          <w:r w:rsidR="006560BA" w:rsidRPr="006F3924">
            <w:rPr>
              <w:rFonts w:ascii="Calibri" w:hAnsi="Calibri" w:cs="Calibri"/>
              <w:color w:val="000000"/>
            </w:rPr>
            <w:t>(Hammond, 2016; Warden et al., 2013)</w:t>
          </w:r>
        </w:sdtContent>
      </w:sdt>
      <w:r w:rsidRPr="006F3924">
        <w:rPr>
          <w:rFonts w:ascii="Calibri" w:hAnsi="Calibri" w:cs="Calibri"/>
        </w:rPr>
        <w:t>.</w:t>
      </w:r>
    </w:p>
    <w:p w14:paraId="476C76ED" w14:textId="60198C5E" w:rsidR="00667F19" w:rsidRPr="006F3924" w:rsidRDefault="00667F19" w:rsidP="00667F19">
      <w:pPr>
        <w:jc w:val="both"/>
        <w:rPr>
          <w:rFonts w:ascii="Calibri" w:hAnsi="Calibri" w:cs="Calibri"/>
        </w:rPr>
      </w:pPr>
      <w:r w:rsidRPr="006F3924">
        <w:rPr>
          <w:rFonts w:ascii="Calibri" w:hAnsi="Calibri" w:cs="Calibri"/>
        </w:rPr>
        <w:t>Zoom, Microsoft Teams, Google Meet and Padlet support different parts of this process. Zoom provides live meeting and webinar functions such as screen sharing, polling and breakout rooms. Microsoft Teams combines meetings with channels, shared files and Microsoft 365 applications, allowing communication and group work to continue beyond a single session. Google Meet supports scheduled video meetings within Google Workspace, while Padlet provides a shared visual board for posting ideas, media, links and feedback. These tools should therefore be selected according to the type and duration of the activity rather than treated as interchangeable platforms.</w:t>
      </w:r>
    </w:p>
    <w:p w14:paraId="5496ADBB" w14:textId="36C32874" w:rsidR="00667F19" w:rsidRPr="006F3924" w:rsidRDefault="00667F19" w:rsidP="00667F19">
      <w:pPr>
        <w:pStyle w:val="Balk2"/>
        <w:numPr>
          <w:ilvl w:val="1"/>
          <w:numId w:val="24"/>
        </w:numPr>
        <w:rPr>
          <w:rFonts w:ascii="Calibri" w:hAnsi="Calibri" w:cs="Calibri"/>
          <w:color w:val="auto"/>
        </w:rPr>
      </w:pPr>
      <w:bookmarkStart w:id="14" w:name="_Toc235387813"/>
      <w:r w:rsidRPr="006F3924">
        <w:rPr>
          <w:rFonts w:ascii="Calibri" w:hAnsi="Calibri" w:cs="Calibri"/>
          <w:color w:val="auto"/>
        </w:rPr>
        <w:t>Virtual Classrooms</w:t>
      </w:r>
      <w:bookmarkEnd w:id="14"/>
    </w:p>
    <w:p w14:paraId="735D0C36" w14:textId="3149DAF3" w:rsidR="00667F19" w:rsidRPr="006F3924" w:rsidRDefault="00667F19" w:rsidP="00667F19">
      <w:pPr>
        <w:jc w:val="both"/>
        <w:rPr>
          <w:rFonts w:ascii="Calibri" w:hAnsi="Calibri" w:cs="Calibri"/>
        </w:rPr>
      </w:pPr>
      <w:r w:rsidRPr="006F3924">
        <w:rPr>
          <w:rFonts w:ascii="Calibri" w:hAnsi="Calibri" w:cs="Calibri"/>
        </w:rPr>
        <w:t xml:space="preserve">Virtual classrooms are synchronous learning environments in which educators and learners meet at the same time. They may combine explanation, screen sharing, discussion, questions and small-group activities. Their educational value lies in creating opportunities for interaction and presence rather than simply transferring a lecture to an online meeting platform. Research indicates that teacher–learner and learner–learner interaction can influence engagement and perceptions of the online learning experience </w:t>
      </w:r>
      <w:sdt>
        <w:sdtPr>
          <w:rPr>
            <w:rFonts w:ascii="Calibri" w:hAnsi="Calibri" w:cs="Calibri"/>
            <w:color w:val="000000"/>
          </w:rPr>
          <w:tag w:val="MENDELEY_CITATION_v3_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"/>
          <w:id w:val="-1051074514"/>
          <w:placeholder>
            <w:docPart w:val="DefaultPlaceholder_-1854013440"/>
          </w:placeholder>
        </w:sdtPr>
        <w:sdtContent>
          <w:r w:rsidR="006560BA" w:rsidRPr="006F3924">
            <w:rPr>
              <w:rFonts w:ascii="Calibri" w:hAnsi="Calibri" w:cs="Calibri"/>
              <w:color w:val="000000"/>
            </w:rPr>
            <w:t>(Blaine, 2019)</w:t>
          </w:r>
        </w:sdtContent>
      </w:sdt>
      <w:r w:rsidRPr="006F3924">
        <w:rPr>
          <w:rFonts w:ascii="Calibri" w:hAnsi="Calibri" w:cs="Calibri"/>
        </w:rPr>
        <w:t>.</w:t>
      </w:r>
    </w:p>
    <w:p w14:paraId="53AA7923" w14:textId="6BAD1B43" w:rsidR="00667F19" w:rsidRPr="006F3924" w:rsidRDefault="00667F19" w:rsidP="00667F19">
      <w:pPr>
        <w:jc w:val="both"/>
        <w:rPr>
          <w:rFonts w:ascii="Calibri" w:hAnsi="Calibri" w:cs="Calibri"/>
        </w:rPr>
      </w:pPr>
      <w:r w:rsidRPr="006F3924">
        <w:rPr>
          <w:rFonts w:ascii="Calibri" w:hAnsi="Calibri" w:cs="Calibri"/>
        </w:rPr>
        <w:t xml:space="preserve">A virtual lesson may begin with a short explanation, continue with a poll or question and then move into a breakout activity. Zoom, Microsoft Teams and Google Meet can all support this type of lesson, although the available functions may vary according to institutional </w:t>
      </w:r>
      <w:r w:rsidR="00665E86" w:rsidRPr="006F3924">
        <w:rPr>
          <w:rFonts w:ascii="Calibri" w:hAnsi="Calibri" w:cs="Calibri"/>
        </w:rPr>
        <w:t>licenses</w:t>
      </w:r>
      <w:r w:rsidRPr="006F3924">
        <w:rPr>
          <w:rFonts w:ascii="Calibri" w:hAnsi="Calibri" w:cs="Calibri"/>
        </w:rPr>
        <w:t xml:space="preserve"> and settings.</w:t>
      </w:r>
    </w:p>
    <w:p w14:paraId="4E2E1BF0" w14:textId="23D6EBAD" w:rsidR="00667F19" w:rsidRPr="006F3924" w:rsidRDefault="00667F19" w:rsidP="00667F19">
      <w:pPr>
        <w:pStyle w:val="Balk2"/>
        <w:numPr>
          <w:ilvl w:val="1"/>
          <w:numId w:val="24"/>
        </w:numPr>
        <w:rPr>
          <w:rFonts w:ascii="Calibri" w:hAnsi="Calibri" w:cs="Calibri"/>
          <w:color w:val="auto"/>
        </w:rPr>
      </w:pPr>
      <w:bookmarkStart w:id="15" w:name="_Toc235387814"/>
      <w:r w:rsidRPr="006F3924">
        <w:rPr>
          <w:rFonts w:ascii="Calibri" w:hAnsi="Calibri" w:cs="Calibri"/>
          <w:color w:val="auto"/>
        </w:rPr>
        <w:t>Webinars</w:t>
      </w:r>
      <w:bookmarkEnd w:id="15"/>
    </w:p>
    <w:p w14:paraId="40117353" w14:textId="77777777" w:rsidR="00667F19" w:rsidRPr="006F3924" w:rsidRDefault="00667F19" w:rsidP="00667F19">
      <w:pPr>
        <w:jc w:val="both"/>
        <w:rPr>
          <w:rFonts w:ascii="Calibri" w:hAnsi="Calibri" w:cs="Calibri"/>
        </w:rPr>
      </w:pPr>
      <w:r w:rsidRPr="006F3924">
        <w:rPr>
          <w:rFonts w:ascii="Calibri" w:hAnsi="Calibri" w:cs="Calibri"/>
        </w:rPr>
        <w:t>Webinars are structured online events in which one or more presenters deliver content to an audience. Compared with virtual classrooms, participant roles are more clearly separated and interaction is usually managed through polls, chat or question-and-answer functions. Webinars are therefore suitable for expert presentations, demonstrations, public information sessions and professional development involving larger groups.</w:t>
      </w:r>
    </w:p>
    <w:p w14:paraId="788210C3" w14:textId="77777777" w:rsidR="00667F19" w:rsidRPr="006F3924" w:rsidRDefault="00667F19" w:rsidP="00667F19">
      <w:pPr>
        <w:jc w:val="both"/>
        <w:rPr>
          <w:rFonts w:ascii="Calibri" w:hAnsi="Calibri" w:cs="Calibri"/>
        </w:rPr>
      </w:pPr>
      <w:r w:rsidRPr="006F3924">
        <w:rPr>
          <w:rFonts w:ascii="Calibri" w:hAnsi="Calibri" w:cs="Calibri"/>
        </w:rPr>
        <w:t>Educational webinars require more than a presenter and a slide deck. Clear moderation, planned audience participation and time for questions help maintain attention and allow participants to connect the presentation with their own context. Zoom and Microsoft Teams provide dedicated webinar functions in supported plans.</w:t>
      </w:r>
    </w:p>
    <w:p w14:paraId="7C9B2052" w14:textId="112BD6A5" w:rsidR="00667F19" w:rsidRPr="006F3924" w:rsidRDefault="00667F19" w:rsidP="00667F19">
      <w:pPr>
        <w:pStyle w:val="Balk2"/>
        <w:numPr>
          <w:ilvl w:val="1"/>
          <w:numId w:val="24"/>
        </w:numPr>
        <w:rPr>
          <w:rFonts w:ascii="Calibri" w:hAnsi="Calibri" w:cs="Calibri"/>
          <w:color w:val="auto"/>
        </w:rPr>
      </w:pPr>
      <w:bookmarkStart w:id="16" w:name="_Toc235387815"/>
      <w:r w:rsidRPr="006F3924">
        <w:rPr>
          <w:rFonts w:ascii="Calibri" w:hAnsi="Calibri" w:cs="Calibri"/>
          <w:color w:val="auto"/>
        </w:rPr>
        <w:t>Digital Collaboration</w:t>
      </w:r>
      <w:bookmarkEnd w:id="16"/>
    </w:p>
    <w:p w14:paraId="2079F4C3" w14:textId="77777777" w:rsidR="00667F19" w:rsidRPr="006F3924" w:rsidRDefault="00667F19" w:rsidP="00667F19">
      <w:pPr>
        <w:jc w:val="both"/>
        <w:rPr>
          <w:rFonts w:ascii="Calibri" w:hAnsi="Calibri" w:cs="Calibri"/>
        </w:rPr>
      </w:pPr>
      <w:r w:rsidRPr="006F3924">
        <w:rPr>
          <w:rFonts w:ascii="Calibri" w:hAnsi="Calibri" w:cs="Calibri"/>
        </w:rPr>
        <w:t>Digital collaboration involves participants working together to develop a shared resource, decision or product. It may take place during a live meeting or continue asynchronously over several days or weeks. Examples include collaborative reports, shared presentations, group research, brainstorming and peer feedback.</w:t>
      </w:r>
    </w:p>
    <w:p w14:paraId="01AF9D6F" w14:textId="7522FE8F" w:rsidR="00667F19" w:rsidRPr="006F3924" w:rsidRDefault="00667F19" w:rsidP="00667F19">
      <w:pPr>
        <w:jc w:val="both"/>
        <w:rPr>
          <w:rFonts w:ascii="Calibri" w:hAnsi="Calibri" w:cs="Calibri"/>
        </w:rPr>
      </w:pPr>
      <w:r w:rsidRPr="006F3924">
        <w:rPr>
          <w:rFonts w:ascii="Calibri" w:hAnsi="Calibri" w:cs="Calibri"/>
        </w:rPr>
        <w:lastRenderedPageBreak/>
        <w:t>Microsoft Teams supports continued collaboration through channels, shared documents and connected applications. Padlet offers a more visual structure in which participants can contribute posts, media and comments to a common board. Online collaboration is more effective when the task, participant roles and expected outcome are clearly defined</w:t>
      </w:r>
      <w:r w:rsidR="00DC7EC6" w:rsidRPr="006F3924">
        <w:rPr>
          <w:rFonts w:ascii="Calibri" w:hAnsi="Calibri" w:cs="Calibri"/>
        </w:rPr>
        <w:t xml:space="preserve"> </w:t>
      </w:r>
      <w:sdt>
        <w:sdtPr>
          <w:rPr>
            <w:rFonts w:ascii="Calibri" w:hAnsi="Calibri" w:cs="Calibri"/>
            <w:color w:val="000000"/>
          </w:rPr>
          <w:tag w:val="MENDELEY_CITATION_v3_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"/>
          <w:id w:val="1921450593"/>
          <w:placeholder>
            <w:docPart w:val="DefaultPlaceholder_-1854013440"/>
          </w:placeholder>
        </w:sdtPr>
        <w:sdtContent>
          <w:r w:rsidR="006560BA" w:rsidRPr="006F3924">
            <w:rPr>
              <w:rFonts w:ascii="Calibri" w:hAnsi="Calibri" w:cs="Calibri"/>
              <w:color w:val="000000"/>
            </w:rPr>
            <w:t>(Hammond, 2016; Vogel et al., 2017)</w:t>
          </w:r>
        </w:sdtContent>
      </w:sdt>
      <w:r w:rsidRPr="006F3924">
        <w:rPr>
          <w:rFonts w:ascii="Calibri" w:hAnsi="Calibri" w:cs="Calibri"/>
        </w:rPr>
        <w:t>.</w:t>
      </w:r>
    </w:p>
    <w:p w14:paraId="4A91D77A" w14:textId="5B521D04" w:rsidR="00667F19" w:rsidRPr="006F3924" w:rsidRDefault="00667F19" w:rsidP="00667F19">
      <w:pPr>
        <w:pStyle w:val="Balk2"/>
        <w:numPr>
          <w:ilvl w:val="1"/>
          <w:numId w:val="24"/>
        </w:numPr>
        <w:rPr>
          <w:rFonts w:ascii="Calibri" w:hAnsi="Calibri" w:cs="Calibri"/>
          <w:color w:val="auto"/>
        </w:rPr>
      </w:pPr>
      <w:bookmarkStart w:id="17" w:name="_Toc235387816"/>
      <w:r w:rsidRPr="006F3924">
        <w:rPr>
          <w:rFonts w:ascii="Calibri" w:hAnsi="Calibri" w:cs="Calibri"/>
          <w:color w:val="auto"/>
        </w:rPr>
        <w:t>Comparison of Online Communication and Collaboration Formats</w:t>
      </w:r>
      <w:bookmarkEnd w:id="17"/>
    </w:p>
    <w:p w14:paraId="72175642" w14:textId="7AB88225" w:rsidR="00667F19" w:rsidRPr="006F3924" w:rsidRDefault="00667F19" w:rsidP="00667F19">
      <w:pPr>
        <w:jc w:val="both"/>
        <w:rPr>
          <w:rFonts w:ascii="Calibri" w:hAnsi="Calibri" w:cs="Calibri"/>
        </w:rPr>
      </w:pPr>
      <w:r w:rsidRPr="006F3924">
        <w:rPr>
          <w:rFonts w:ascii="Calibri" w:hAnsi="Calibri" w:cs="Calibri"/>
        </w:rPr>
        <w:t xml:space="preserve">Virtual classrooms, webinars and digital collaboration environments may use some of the same tools, but they organise participation in different ways. The distinction is based less on the platform itself and more on who controls the activity, how participants contribute and whether the work is completed during a live session or continues over time. Table </w:t>
      </w:r>
      <w:r w:rsidR="00665E86">
        <w:rPr>
          <w:rFonts w:ascii="Calibri" w:hAnsi="Calibri" w:cs="Calibri"/>
        </w:rPr>
        <w:t>4</w:t>
      </w:r>
      <w:r w:rsidRPr="006F3924">
        <w:rPr>
          <w:rFonts w:ascii="Calibri" w:hAnsi="Calibri" w:cs="Calibri"/>
        </w:rPr>
        <w:t xml:space="preserve"> </w:t>
      </w:r>
      <w:r w:rsidR="00665E86" w:rsidRPr="006F3924">
        <w:rPr>
          <w:rFonts w:ascii="Calibri" w:hAnsi="Calibri" w:cs="Calibri"/>
        </w:rPr>
        <w:t>summarizes</w:t>
      </w:r>
      <w:r w:rsidRPr="006F3924">
        <w:rPr>
          <w:rFonts w:ascii="Calibri" w:hAnsi="Calibri" w:cs="Calibri"/>
        </w:rPr>
        <w:t xml:space="preserve"> these differences.</w:t>
      </w:r>
    </w:p>
    <w:p w14:paraId="7F728DFA" w14:textId="409BB0DD" w:rsidR="002714A6" w:rsidRPr="006F3924" w:rsidRDefault="002714A6" w:rsidP="002714A6">
      <w:pPr>
        <w:rPr>
          <w:rFonts w:ascii="Calibri" w:hAnsi="Calibri" w:cs="Calibri"/>
          <w:iCs/>
        </w:rPr>
      </w:pPr>
      <w:r w:rsidRPr="006F3924">
        <w:rPr>
          <w:rFonts w:ascii="Calibri" w:hAnsi="Calibri" w:cs="Calibri"/>
          <w:b/>
          <w:bCs/>
          <w:iCs/>
          <w:sz w:val="20"/>
        </w:rPr>
        <w:t xml:space="preserve">Table </w:t>
      </w:r>
      <w:r w:rsidR="00665E86">
        <w:rPr>
          <w:rFonts w:ascii="Calibri" w:hAnsi="Calibri" w:cs="Calibri"/>
          <w:b/>
          <w:bCs/>
          <w:iCs/>
          <w:sz w:val="20"/>
        </w:rPr>
        <w:t>4</w:t>
      </w:r>
      <w:r w:rsidRPr="006F3924">
        <w:rPr>
          <w:rFonts w:ascii="Calibri" w:hAnsi="Calibri" w:cs="Calibri"/>
          <w:b/>
          <w:bCs/>
          <w:iCs/>
          <w:sz w:val="20"/>
        </w:rPr>
        <w:t>.</w:t>
      </w:r>
      <w:r w:rsidRPr="006F3924">
        <w:rPr>
          <w:rFonts w:ascii="Calibri" w:hAnsi="Calibri" w:cs="Calibri"/>
          <w:iCs/>
          <w:sz w:val="20"/>
        </w:rPr>
        <w:t xml:space="preserve"> Comparison of online communication and collaboration formats.</w:t>
      </w:r>
    </w:p>
    <w:tbl>
      <w:tblPr>
        <w:tblStyle w:val="DzTablo2"/>
        <w:tblW w:w="0" w:type="auto"/>
        <w:tblLook w:val="04A0" w:firstRow="1" w:lastRow="0" w:firstColumn="1" w:lastColumn="0" w:noHBand="0" w:noVBand="1"/>
      </w:tblPr>
      <w:tblGrid>
        <w:gridCol w:w="1654"/>
        <w:gridCol w:w="1838"/>
        <w:gridCol w:w="2402"/>
        <w:gridCol w:w="2527"/>
        <w:gridCol w:w="2045"/>
      </w:tblGrid>
      <w:tr w:rsidR="00667F19" w:rsidRPr="006F3924" w14:paraId="7AECAA5A" w14:textId="77777777" w:rsidTr="00667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CEAD23" w14:textId="77777777" w:rsidR="00667F19" w:rsidRPr="006F3924" w:rsidRDefault="00667F19" w:rsidP="00667F19">
            <w:pPr>
              <w:tabs>
                <w:tab w:val="left" w:pos="2337"/>
              </w:tabs>
              <w:spacing w:line="276" w:lineRule="auto"/>
              <w:jc w:val="center"/>
              <w:rPr>
                <w:rFonts w:ascii="Calibri" w:hAnsi="Calibri" w:cs="Calibri"/>
              </w:rPr>
            </w:pPr>
            <w:r w:rsidRPr="006F3924">
              <w:rPr>
                <w:rFonts w:ascii="Calibri" w:hAnsi="Calibri" w:cs="Calibri"/>
              </w:rPr>
              <w:t>Format</w:t>
            </w:r>
          </w:p>
        </w:tc>
        <w:tc>
          <w:tcPr>
            <w:tcW w:w="0" w:type="auto"/>
            <w:vAlign w:val="center"/>
            <w:hideMark/>
          </w:tcPr>
          <w:p w14:paraId="50D4FE4A" w14:textId="595CEC1C" w:rsidR="00667F19" w:rsidRPr="006F3924" w:rsidRDefault="00665E86" w:rsidP="00667F19">
            <w:pPr>
              <w:tabs>
                <w:tab w:val="left" w:pos="2337"/>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Organization</w:t>
            </w:r>
          </w:p>
        </w:tc>
        <w:tc>
          <w:tcPr>
            <w:tcW w:w="0" w:type="auto"/>
            <w:vAlign w:val="center"/>
            <w:hideMark/>
          </w:tcPr>
          <w:p w14:paraId="162C5046" w14:textId="77777777" w:rsidR="00667F19" w:rsidRPr="006F3924" w:rsidRDefault="00667F19" w:rsidP="00667F19">
            <w:pPr>
              <w:tabs>
                <w:tab w:val="left" w:pos="2337"/>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Main form of participation</w:t>
            </w:r>
          </w:p>
        </w:tc>
        <w:tc>
          <w:tcPr>
            <w:tcW w:w="0" w:type="auto"/>
            <w:vAlign w:val="center"/>
            <w:hideMark/>
          </w:tcPr>
          <w:p w14:paraId="3D105CC7" w14:textId="77777777" w:rsidR="00667F19" w:rsidRPr="006F3924" w:rsidRDefault="00667F19" w:rsidP="00667F19">
            <w:pPr>
              <w:tabs>
                <w:tab w:val="left" w:pos="2337"/>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Example educational use</w:t>
            </w:r>
          </w:p>
        </w:tc>
        <w:tc>
          <w:tcPr>
            <w:tcW w:w="0" w:type="auto"/>
            <w:vAlign w:val="center"/>
            <w:hideMark/>
          </w:tcPr>
          <w:p w14:paraId="37C425D8" w14:textId="77777777" w:rsidR="00667F19" w:rsidRPr="006F3924" w:rsidRDefault="00667F19" w:rsidP="00667F19">
            <w:pPr>
              <w:tabs>
                <w:tab w:val="left" w:pos="2337"/>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Supporting tools</w:t>
            </w:r>
          </w:p>
        </w:tc>
      </w:tr>
      <w:tr w:rsidR="00667F19" w:rsidRPr="006F3924" w14:paraId="783A16E7" w14:textId="77777777" w:rsidTr="00667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504B8F" w14:textId="77777777" w:rsidR="00667F19" w:rsidRPr="006F3924" w:rsidRDefault="00667F19" w:rsidP="00667F19">
            <w:pPr>
              <w:tabs>
                <w:tab w:val="left" w:pos="2337"/>
              </w:tabs>
              <w:spacing w:line="276" w:lineRule="auto"/>
              <w:jc w:val="center"/>
              <w:rPr>
                <w:rFonts w:ascii="Calibri" w:hAnsi="Calibri" w:cs="Calibri"/>
              </w:rPr>
            </w:pPr>
            <w:r w:rsidRPr="006F3924">
              <w:rPr>
                <w:rFonts w:ascii="Calibri" w:hAnsi="Calibri" w:cs="Calibri"/>
              </w:rPr>
              <w:t>Virtual classroom</w:t>
            </w:r>
          </w:p>
        </w:tc>
        <w:tc>
          <w:tcPr>
            <w:tcW w:w="0" w:type="auto"/>
            <w:vAlign w:val="center"/>
            <w:hideMark/>
          </w:tcPr>
          <w:p w14:paraId="776F995E"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Live and instructor-guided</w:t>
            </w:r>
          </w:p>
        </w:tc>
        <w:tc>
          <w:tcPr>
            <w:tcW w:w="0" w:type="auto"/>
            <w:vAlign w:val="center"/>
            <w:hideMark/>
          </w:tcPr>
          <w:p w14:paraId="0F5BA4FC"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Discussion, questions and small-group activity</w:t>
            </w:r>
          </w:p>
        </w:tc>
        <w:tc>
          <w:tcPr>
            <w:tcW w:w="0" w:type="auto"/>
            <w:vAlign w:val="center"/>
            <w:hideMark/>
          </w:tcPr>
          <w:p w14:paraId="49D51882"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Online lesson or tutorial</w:t>
            </w:r>
          </w:p>
        </w:tc>
        <w:tc>
          <w:tcPr>
            <w:tcW w:w="0" w:type="auto"/>
            <w:vAlign w:val="center"/>
            <w:hideMark/>
          </w:tcPr>
          <w:p w14:paraId="0F1A1F94"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Zoom, Microsoft Teams, Google Meet</w:t>
            </w:r>
          </w:p>
        </w:tc>
      </w:tr>
      <w:tr w:rsidR="00667F19" w:rsidRPr="006F3924" w14:paraId="4EBB56CE" w14:textId="77777777" w:rsidTr="00667F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8D8737" w14:textId="77777777" w:rsidR="00667F19" w:rsidRPr="006F3924" w:rsidRDefault="00667F19" w:rsidP="00667F19">
            <w:pPr>
              <w:tabs>
                <w:tab w:val="left" w:pos="2337"/>
              </w:tabs>
              <w:spacing w:line="276" w:lineRule="auto"/>
              <w:jc w:val="center"/>
              <w:rPr>
                <w:rFonts w:ascii="Calibri" w:hAnsi="Calibri" w:cs="Calibri"/>
              </w:rPr>
            </w:pPr>
            <w:r w:rsidRPr="006F3924">
              <w:rPr>
                <w:rFonts w:ascii="Calibri" w:hAnsi="Calibri" w:cs="Calibri"/>
              </w:rPr>
              <w:t>Webinar</w:t>
            </w:r>
          </w:p>
        </w:tc>
        <w:tc>
          <w:tcPr>
            <w:tcW w:w="0" w:type="auto"/>
            <w:vAlign w:val="center"/>
            <w:hideMark/>
          </w:tcPr>
          <w:p w14:paraId="3B892704" w14:textId="77777777" w:rsidR="00667F19" w:rsidRPr="006F3924" w:rsidRDefault="00667F19" w:rsidP="00667F19">
            <w:pPr>
              <w:tabs>
                <w:tab w:val="left" w:pos="23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Live and presenter-led</w:t>
            </w:r>
          </w:p>
        </w:tc>
        <w:tc>
          <w:tcPr>
            <w:tcW w:w="0" w:type="auto"/>
            <w:vAlign w:val="center"/>
            <w:hideMark/>
          </w:tcPr>
          <w:p w14:paraId="17AA9CB9" w14:textId="77777777" w:rsidR="00667F19" w:rsidRPr="006F3924" w:rsidRDefault="00667F19" w:rsidP="00667F19">
            <w:pPr>
              <w:tabs>
                <w:tab w:val="left" w:pos="23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Listening, polls and questions</w:t>
            </w:r>
          </w:p>
        </w:tc>
        <w:tc>
          <w:tcPr>
            <w:tcW w:w="0" w:type="auto"/>
            <w:vAlign w:val="center"/>
            <w:hideMark/>
          </w:tcPr>
          <w:p w14:paraId="074B17A3" w14:textId="77777777" w:rsidR="00667F19" w:rsidRPr="006F3924" w:rsidRDefault="00667F19" w:rsidP="00667F19">
            <w:pPr>
              <w:tabs>
                <w:tab w:val="left" w:pos="23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Expert talk or professional-development session</w:t>
            </w:r>
          </w:p>
        </w:tc>
        <w:tc>
          <w:tcPr>
            <w:tcW w:w="0" w:type="auto"/>
            <w:vAlign w:val="center"/>
            <w:hideMark/>
          </w:tcPr>
          <w:p w14:paraId="66D6850E" w14:textId="77777777" w:rsidR="00667F19" w:rsidRPr="006F3924" w:rsidRDefault="00667F19" w:rsidP="00667F19">
            <w:pPr>
              <w:tabs>
                <w:tab w:val="left" w:pos="23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F3924">
              <w:rPr>
                <w:rFonts w:ascii="Calibri" w:hAnsi="Calibri" w:cs="Calibri"/>
              </w:rPr>
              <w:t>Zoom, Microsoft Teams</w:t>
            </w:r>
          </w:p>
        </w:tc>
      </w:tr>
      <w:tr w:rsidR="00667F19" w:rsidRPr="006F3924" w14:paraId="51DB6176" w14:textId="77777777" w:rsidTr="00667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FE0C2F" w14:textId="77777777" w:rsidR="00667F19" w:rsidRPr="006F3924" w:rsidRDefault="00667F19" w:rsidP="00667F19">
            <w:pPr>
              <w:tabs>
                <w:tab w:val="left" w:pos="2337"/>
              </w:tabs>
              <w:spacing w:line="276" w:lineRule="auto"/>
              <w:jc w:val="center"/>
              <w:rPr>
                <w:rFonts w:ascii="Calibri" w:hAnsi="Calibri" w:cs="Calibri"/>
              </w:rPr>
            </w:pPr>
            <w:r w:rsidRPr="006F3924">
              <w:rPr>
                <w:rFonts w:ascii="Calibri" w:hAnsi="Calibri" w:cs="Calibri"/>
              </w:rPr>
              <w:t>Digital collaboration</w:t>
            </w:r>
          </w:p>
        </w:tc>
        <w:tc>
          <w:tcPr>
            <w:tcW w:w="0" w:type="auto"/>
            <w:vAlign w:val="center"/>
            <w:hideMark/>
          </w:tcPr>
          <w:p w14:paraId="44261767"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Live or asynchronous</w:t>
            </w:r>
          </w:p>
        </w:tc>
        <w:tc>
          <w:tcPr>
            <w:tcW w:w="0" w:type="auto"/>
            <w:vAlign w:val="center"/>
            <w:hideMark/>
          </w:tcPr>
          <w:p w14:paraId="045CAA55"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Shared production and peer feedback</w:t>
            </w:r>
          </w:p>
        </w:tc>
        <w:tc>
          <w:tcPr>
            <w:tcW w:w="0" w:type="auto"/>
            <w:vAlign w:val="center"/>
            <w:hideMark/>
          </w:tcPr>
          <w:p w14:paraId="71FF1F2C"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Group project, brainstorming or peer review</w:t>
            </w:r>
          </w:p>
        </w:tc>
        <w:tc>
          <w:tcPr>
            <w:tcW w:w="0" w:type="auto"/>
            <w:vAlign w:val="center"/>
            <w:hideMark/>
          </w:tcPr>
          <w:p w14:paraId="635BBFD6" w14:textId="77777777" w:rsidR="00667F19" w:rsidRPr="006F3924" w:rsidRDefault="00667F19" w:rsidP="00667F19">
            <w:pPr>
              <w:tabs>
                <w:tab w:val="left" w:pos="23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F3924">
              <w:rPr>
                <w:rFonts w:ascii="Calibri" w:hAnsi="Calibri" w:cs="Calibri"/>
              </w:rPr>
              <w:t>Microsoft Teams, Padlet</w:t>
            </w:r>
          </w:p>
        </w:tc>
      </w:tr>
    </w:tbl>
    <w:p w14:paraId="73460964" w14:textId="2F601C6B" w:rsidR="002714A6" w:rsidRPr="006F3924" w:rsidRDefault="002714A6" w:rsidP="002714A6">
      <w:pPr>
        <w:tabs>
          <w:tab w:val="left" w:pos="2337"/>
        </w:tabs>
        <w:rPr>
          <w:rFonts w:ascii="Calibri" w:hAnsi="Calibri" w:cs="Calibri"/>
        </w:rPr>
      </w:pPr>
    </w:p>
    <w:tbl>
      <w:tblPr>
        <w:tblW w:w="5000" w:type="pct"/>
        <w:tblLook w:val="04A0" w:firstRow="1" w:lastRow="0" w:firstColumn="1" w:lastColumn="0" w:noHBand="0" w:noVBand="1"/>
      </w:tblPr>
      <w:tblGrid>
        <w:gridCol w:w="10440"/>
      </w:tblGrid>
      <w:tr w:rsidR="00735885" w:rsidRPr="006F3924" w14:paraId="3D97E2F1" w14:textId="77777777" w:rsidTr="00735885">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5B59EAF3" w14:textId="77777777" w:rsidR="00735885" w:rsidRPr="006F3924" w:rsidRDefault="00735885" w:rsidP="000276FC">
            <w:pPr>
              <w:pBdr>
                <w:bottom w:val="single" w:sz="6" w:space="4" w:color="9CC0E4"/>
              </w:pBdr>
              <w:spacing w:before="40" w:after="120" w:line="259" w:lineRule="auto"/>
              <w:rPr>
                <w:rFonts w:ascii="Calibri" w:hAnsi="Calibri" w:cs="Calibri"/>
              </w:rPr>
            </w:pPr>
            <w:r w:rsidRPr="006F3924">
              <w:rPr>
                <w:rFonts w:ascii="Calibri" w:hAnsi="Calibri" w:cs="Calibri"/>
                <w:b/>
                <w:color w:val="1F4E79"/>
                <w:sz w:val="25"/>
              </w:rPr>
              <w:t>Learning Activities and Resources</w:t>
            </w:r>
          </w:p>
          <w:p w14:paraId="2397594D"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 xml:space="preserve">Activity — Design an online session: </w:t>
            </w:r>
            <w:r w:rsidRPr="006F3924">
              <w:rPr>
                <w:rFonts w:ascii="Calibri" w:hAnsi="Calibri" w:cs="Calibri"/>
                <w:color w:val="222222"/>
                <w:sz w:val="21"/>
              </w:rPr>
              <w:t>plan a short learning sequence that combines two formats — for example, introduce a topic in a webinar, discuss it in a virtual classroom, and develop it further on a shared board. Note where synchronous and asynchronous work fit.</w:t>
            </w:r>
          </w:p>
          <w:p w14:paraId="00499D78"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Discussion.</w:t>
            </w:r>
            <w:r w:rsidRPr="006F3924">
              <w:rPr>
                <w:rFonts w:ascii="Calibri" w:hAnsi="Calibri" w:cs="Calibri"/>
                <w:color w:val="222222"/>
                <w:sz w:val="21"/>
              </w:rPr>
              <w:t xml:space="preserve"> For a group task that runs over two weeks, which parts should be synchronous and which asynchronous?</w:t>
            </w:r>
          </w:p>
          <w:p w14:paraId="232AA471" w14:textId="77777777" w:rsidR="00735885" w:rsidRPr="006F3924" w:rsidRDefault="00735885" w:rsidP="000276FC">
            <w:pPr>
              <w:spacing w:before="160" w:after="60" w:line="259" w:lineRule="auto"/>
              <w:rPr>
                <w:rFonts w:ascii="Calibri" w:hAnsi="Calibri" w:cs="Calibri"/>
              </w:rPr>
            </w:pPr>
            <w:r w:rsidRPr="006F3924">
              <w:rPr>
                <w:rFonts w:ascii="Calibri" w:hAnsi="Calibri" w:cs="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6"/>
              <w:gridCol w:w="4224"/>
            </w:tblGrid>
            <w:tr w:rsidR="00735885" w:rsidRPr="006F3924" w14:paraId="344EBDCA" w14:textId="77777777" w:rsidTr="00735885">
              <w:trPr>
                <w:trHeight w:val="438"/>
                <w:tblHeader/>
                <w:tblCellSpacing w:w="15" w:type="dxa"/>
                <w:jc w:val="center"/>
              </w:trPr>
              <w:tc>
                <w:tcPr>
                  <w:tcW w:w="0" w:type="auto"/>
                </w:tcPr>
                <w:p w14:paraId="498E70DA"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Concept</w:t>
                  </w:r>
                </w:p>
              </w:tc>
              <w:tc>
                <w:tcPr>
                  <w:tcW w:w="0" w:type="auto"/>
                </w:tcPr>
                <w:p w14:paraId="788C2AB1"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Definition</w:t>
                  </w:r>
                </w:p>
              </w:tc>
            </w:tr>
            <w:tr w:rsidR="00735885" w:rsidRPr="006F3924" w14:paraId="5F0E211F" w14:textId="77777777" w:rsidTr="00735885">
              <w:trPr>
                <w:trHeight w:val="438"/>
                <w:tblCellSpacing w:w="15" w:type="dxa"/>
                <w:jc w:val="center"/>
              </w:trPr>
              <w:tc>
                <w:tcPr>
                  <w:tcW w:w="0" w:type="auto"/>
                </w:tcPr>
                <w:p w14:paraId="4BD3C107" w14:textId="1A503CC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Synchronous communication</w:t>
                  </w:r>
                </w:p>
              </w:tc>
              <w:tc>
                <w:tcPr>
                  <w:tcW w:w="0" w:type="auto"/>
                </w:tcPr>
                <w:p w14:paraId="15A110CC" w14:textId="14B9DBBD"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Interaction that takes place at the same time (live)</w:t>
                  </w:r>
                </w:p>
              </w:tc>
            </w:tr>
            <w:tr w:rsidR="00735885" w:rsidRPr="006F3924" w14:paraId="00DB16C3" w14:textId="77777777" w:rsidTr="00735885">
              <w:trPr>
                <w:trHeight w:val="438"/>
                <w:tblCellSpacing w:w="15" w:type="dxa"/>
                <w:jc w:val="center"/>
              </w:trPr>
              <w:tc>
                <w:tcPr>
                  <w:tcW w:w="0" w:type="auto"/>
                </w:tcPr>
                <w:p w14:paraId="3C199940" w14:textId="714293D7"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lastRenderedPageBreak/>
                    <w:t>Asynchronous communication</w:t>
                  </w:r>
                </w:p>
              </w:tc>
              <w:tc>
                <w:tcPr>
                  <w:tcW w:w="0" w:type="auto"/>
                </w:tcPr>
                <w:p w14:paraId="3D18F0CF" w14:textId="71CD8994"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Interaction over a period, not in real time</w:t>
                  </w:r>
                </w:p>
              </w:tc>
            </w:tr>
            <w:tr w:rsidR="00735885" w:rsidRPr="006F3924" w14:paraId="2F26A738" w14:textId="77777777" w:rsidTr="00735885">
              <w:trPr>
                <w:trHeight w:val="438"/>
                <w:tblCellSpacing w:w="15" w:type="dxa"/>
                <w:jc w:val="center"/>
              </w:trPr>
              <w:tc>
                <w:tcPr>
                  <w:tcW w:w="0" w:type="auto"/>
                </w:tcPr>
                <w:p w14:paraId="7004D6FB" w14:textId="7DAE971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Collaboration script</w:t>
                  </w:r>
                </w:p>
              </w:tc>
              <w:tc>
                <w:tcPr>
                  <w:tcW w:w="0" w:type="auto"/>
                </w:tcPr>
                <w:p w14:paraId="04B85878" w14:textId="3E04C334"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A clear structure of task, roles and expected outcome</w:t>
                  </w:r>
                </w:p>
              </w:tc>
            </w:tr>
            <w:tr w:rsidR="00735885" w:rsidRPr="006F3924" w14:paraId="06E32F70" w14:textId="77777777" w:rsidTr="00735885">
              <w:trPr>
                <w:trHeight w:val="438"/>
                <w:tblCellSpacing w:w="15" w:type="dxa"/>
                <w:jc w:val="center"/>
              </w:trPr>
              <w:tc>
                <w:tcPr>
                  <w:tcW w:w="0" w:type="auto"/>
                </w:tcPr>
                <w:p w14:paraId="78E9EEF3" w14:textId="3455AAE0"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sz w:val="19"/>
                    </w:rPr>
                    <w:t>Online presence</w:t>
                  </w:r>
                </w:p>
              </w:tc>
              <w:tc>
                <w:tcPr>
                  <w:tcW w:w="0" w:type="auto"/>
                </w:tcPr>
                <w:p w14:paraId="4180D7CA" w14:textId="07E96791"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sz w:val="19"/>
                    </w:rPr>
                    <w:t>The sense of interacting with real people online</w:t>
                  </w:r>
                </w:p>
              </w:tc>
            </w:tr>
          </w:tbl>
          <w:p w14:paraId="365C0A7A" w14:textId="77777777" w:rsidR="00735885" w:rsidRPr="006F3924" w:rsidRDefault="00735885" w:rsidP="000276FC">
            <w:pPr>
              <w:rPr>
                <w:rFonts w:ascii="Calibri" w:hAnsi="Calibri" w:cs="Calibri"/>
              </w:rPr>
            </w:pPr>
          </w:p>
          <w:p w14:paraId="040AB028"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Recommended Resources</w:t>
            </w:r>
          </w:p>
          <w:p w14:paraId="2914AD19"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Zoom: </w:t>
            </w:r>
            <w:r w:rsidRPr="006F3924">
              <w:rPr>
                <w:rFonts w:ascii="Calibri" w:hAnsi="Calibri" w:cs="Calibri"/>
                <w:color w:val="0563C1"/>
                <w:sz w:val="21"/>
              </w:rPr>
              <w:t>https://zoom.us</w:t>
            </w:r>
          </w:p>
          <w:p w14:paraId="19416543"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Microsoft Teams: </w:t>
            </w:r>
            <w:r w:rsidRPr="006F3924">
              <w:rPr>
                <w:rFonts w:ascii="Calibri" w:hAnsi="Calibri" w:cs="Calibri"/>
                <w:color w:val="0563C1"/>
                <w:sz w:val="21"/>
              </w:rPr>
              <w:t>https://www.microsoft.com/microsoft-teams</w:t>
            </w:r>
          </w:p>
          <w:p w14:paraId="7CD67242"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Google Meet: </w:t>
            </w:r>
            <w:r w:rsidRPr="006F3924">
              <w:rPr>
                <w:rFonts w:ascii="Calibri" w:hAnsi="Calibri" w:cs="Calibri"/>
                <w:color w:val="0563C1"/>
                <w:sz w:val="21"/>
              </w:rPr>
              <w:t>https://meet.google.com</w:t>
            </w:r>
          </w:p>
          <w:p w14:paraId="49EA53A6"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Padlet: </w:t>
            </w:r>
            <w:r w:rsidRPr="006F3924">
              <w:rPr>
                <w:rFonts w:ascii="Calibri" w:hAnsi="Calibri" w:cs="Calibri"/>
                <w:color w:val="0563C1"/>
                <w:sz w:val="21"/>
              </w:rPr>
              <w:t>https://padlet.com</w:t>
            </w:r>
          </w:p>
        </w:tc>
      </w:tr>
    </w:tbl>
    <w:p w14:paraId="417C01AA" w14:textId="77777777" w:rsidR="00735885" w:rsidRPr="006F3924" w:rsidRDefault="00735885" w:rsidP="002714A6">
      <w:pPr>
        <w:tabs>
          <w:tab w:val="left" w:pos="2337"/>
        </w:tabs>
        <w:rPr>
          <w:rFonts w:ascii="Calibri" w:hAnsi="Calibri" w:cs="Calibri"/>
        </w:rPr>
      </w:pPr>
    </w:p>
    <w:p w14:paraId="6B50CCE1" w14:textId="5ABE1DA9" w:rsidR="002714A6" w:rsidRPr="006F3924" w:rsidRDefault="00667F19" w:rsidP="002714A6">
      <w:pPr>
        <w:tabs>
          <w:tab w:val="left" w:pos="2337"/>
        </w:tabs>
        <w:rPr>
          <w:rFonts w:ascii="Calibri" w:hAnsi="Calibri" w:cs="Calibri"/>
          <w:b/>
          <w:bCs/>
        </w:rPr>
      </w:pPr>
      <w:r w:rsidRPr="006F3924">
        <w:rPr>
          <w:rFonts w:ascii="Calibri" w:hAnsi="Calibri" w:cs="Calibri"/>
          <w:b/>
          <w:bCs/>
        </w:rPr>
        <w:t>References</w:t>
      </w:r>
    </w:p>
    <w:p w14:paraId="5A273851" w14:textId="77777777" w:rsidR="00DC7EC6" w:rsidRPr="006F3924" w:rsidRDefault="00DC7EC6">
      <w:pPr>
        <w:autoSpaceDE w:val="0"/>
        <w:autoSpaceDN w:val="0"/>
        <w:ind w:hanging="480"/>
        <w:divId w:val="343217097"/>
        <w:rPr>
          <w:rFonts w:ascii="Calibri" w:eastAsia="Times New Roman" w:hAnsi="Calibri" w:cs="Calibri"/>
          <w:bCs/>
          <w:color w:val="000000"/>
        </w:rPr>
      </w:pPr>
      <w:r w:rsidRPr="006F3924">
        <w:rPr>
          <w:rFonts w:ascii="Calibri" w:eastAsia="Times New Roman" w:hAnsi="Calibri" w:cs="Calibri"/>
          <w:bCs/>
          <w:color w:val="000000"/>
        </w:rPr>
        <w:t xml:space="preserve">Blaine, A. M. (2019). Interaction and presence in the virtual classroom: An analysis of the perceptions of students and teachers in online and blended Advanced Placement courses. </w:t>
      </w:r>
      <w:r w:rsidRPr="006F3924">
        <w:rPr>
          <w:rFonts w:ascii="Calibri" w:eastAsia="Times New Roman" w:hAnsi="Calibri" w:cs="Calibri"/>
          <w:bCs/>
          <w:i/>
          <w:iCs/>
          <w:color w:val="000000"/>
        </w:rPr>
        <w:t>Computers &amp; Education</w:t>
      </w:r>
      <w:r w:rsidRPr="006F3924">
        <w:rPr>
          <w:rFonts w:ascii="Calibri" w:eastAsia="Times New Roman" w:hAnsi="Calibri" w:cs="Calibri"/>
          <w:bCs/>
          <w:color w:val="000000"/>
        </w:rPr>
        <w:t xml:space="preserve">, </w:t>
      </w:r>
      <w:r w:rsidRPr="006F3924">
        <w:rPr>
          <w:rFonts w:ascii="Calibri" w:eastAsia="Times New Roman" w:hAnsi="Calibri" w:cs="Calibri"/>
          <w:bCs/>
          <w:i/>
          <w:iCs/>
          <w:color w:val="000000"/>
        </w:rPr>
        <w:t>132</w:t>
      </w:r>
      <w:r w:rsidRPr="006F3924">
        <w:rPr>
          <w:rFonts w:ascii="Calibri" w:eastAsia="Times New Roman" w:hAnsi="Calibri" w:cs="Calibri"/>
          <w:bCs/>
          <w:color w:val="000000"/>
        </w:rPr>
        <w:t>, 31–43. https://doi.org/10.1016/J.COMPEDU.2019.01.004</w:t>
      </w:r>
    </w:p>
    <w:p w14:paraId="5A8BB19D" w14:textId="77777777" w:rsidR="00DC7EC6" w:rsidRPr="006F3924" w:rsidRDefault="00DC7EC6">
      <w:pPr>
        <w:autoSpaceDE w:val="0"/>
        <w:autoSpaceDN w:val="0"/>
        <w:ind w:hanging="480"/>
        <w:divId w:val="512110633"/>
        <w:rPr>
          <w:rFonts w:ascii="Calibri" w:eastAsia="Times New Roman" w:hAnsi="Calibri" w:cs="Calibri"/>
          <w:bCs/>
          <w:color w:val="000000"/>
        </w:rPr>
      </w:pPr>
      <w:r w:rsidRPr="006F3924">
        <w:rPr>
          <w:rFonts w:ascii="Calibri" w:eastAsia="Times New Roman" w:hAnsi="Calibri" w:cs="Calibri"/>
          <w:bCs/>
          <w:color w:val="000000"/>
        </w:rPr>
        <w:t xml:space="preserve">Hammond, M. (2016). Online collaboration and cooperation: The recurring importance of evidence, rationale and viability. </w:t>
      </w:r>
      <w:r w:rsidRPr="006F3924">
        <w:rPr>
          <w:rFonts w:ascii="Calibri" w:eastAsia="Times New Roman" w:hAnsi="Calibri" w:cs="Calibri"/>
          <w:bCs/>
          <w:i/>
          <w:iCs/>
          <w:color w:val="000000"/>
        </w:rPr>
        <w:t>Education and Information Technologies 2016 22:3</w:t>
      </w:r>
      <w:r w:rsidRPr="006F3924">
        <w:rPr>
          <w:rFonts w:ascii="Calibri" w:eastAsia="Times New Roman" w:hAnsi="Calibri" w:cs="Calibri"/>
          <w:bCs/>
          <w:color w:val="000000"/>
        </w:rPr>
        <w:t xml:space="preserve">, </w:t>
      </w:r>
      <w:r w:rsidRPr="006F3924">
        <w:rPr>
          <w:rFonts w:ascii="Calibri" w:eastAsia="Times New Roman" w:hAnsi="Calibri" w:cs="Calibri"/>
          <w:bCs/>
          <w:i/>
          <w:iCs/>
          <w:color w:val="000000"/>
        </w:rPr>
        <w:t>22</w:t>
      </w:r>
      <w:r w:rsidRPr="006F3924">
        <w:rPr>
          <w:rFonts w:ascii="Calibri" w:eastAsia="Times New Roman" w:hAnsi="Calibri" w:cs="Calibri"/>
          <w:bCs/>
          <w:color w:val="000000"/>
        </w:rPr>
        <w:t>(3), 1005–1024. https://doi.org/10.1007/S10639-016-9469-X</w:t>
      </w:r>
    </w:p>
    <w:p w14:paraId="67BD0D2F" w14:textId="220C5A14" w:rsidR="00DC7EC6" w:rsidRPr="006F3924" w:rsidRDefault="00DC7EC6">
      <w:pPr>
        <w:autoSpaceDE w:val="0"/>
        <w:autoSpaceDN w:val="0"/>
        <w:ind w:hanging="480"/>
        <w:divId w:val="705519886"/>
        <w:rPr>
          <w:rFonts w:ascii="Calibri" w:eastAsia="Times New Roman" w:hAnsi="Calibri" w:cs="Calibri"/>
          <w:bCs/>
          <w:color w:val="000000"/>
        </w:rPr>
      </w:pPr>
      <w:r w:rsidRPr="006F3924">
        <w:rPr>
          <w:rFonts w:ascii="Calibri" w:eastAsia="Times New Roman" w:hAnsi="Calibri" w:cs="Calibri"/>
          <w:bCs/>
          <w:color w:val="000000"/>
        </w:rPr>
        <w:t xml:space="preserve">Vogel, F., Wecker, C., Kollar, I., &amp; Fischer, F. (2017). Socio-Cognitive Scaffolding with Computer-Supported Collaboration Scripts: a Meta-Analysis. </w:t>
      </w:r>
      <w:r w:rsidRPr="006F3924">
        <w:rPr>
          <w:rFonts w:ascii="Calibri" w:eastAsia="Times New Roman" w:hAnsi="Calibri" w:cs="Calibri"/>
          <w:bCs/>
          <w:i/>
          <w:iCs/>
          <w:color w:val="000000"/>
        </w:rPr>
        <w:t>Educational Psychology Review</w:t>
      </w:r>
      <w:r w:rsidRPr="006F3924">
        <w:rPr>
          <w:rFonts w:ascii="Calibri" w:eastAsia="Times New Roman" w:hAnsi="Calibri" w:cs="Calibri"/>
          <w:bCs/>
          <w:color w:val="000000"/>
        </w:rPr>
        <w:t xml:space="preserve">, </w:t>
      </w:r>
      <w:r w:rsidRPr="006F3924">
        <w:rPr>
          <w:rFonts w:ascii="Calibri" w:eastAsia="Times New Roman" w:hAnsi="Calibri" w:cs="Calibri"/>
          <w:bCs/>
          <w:i/>
          <w:iCs/>
          <w:color w:val="000000"/>
        </w:rPr>
        <w:t>29</w:t>
      </w:r>
      <w:r w:rsidRPr="006F3924">
        <w:rPr>
          <w:rFonts w:ascii="Calibri" w:eastAsia="Times New Roman" w:hAnsi="Calibri" w:cs="Calibri"/>
          <w:bCs/>
          <w:color w:val="000000"/>
        </w:rPr>
        <w:t xml:space="preserve">(3), 477–511. </w:t>
      </w:r>
    </w:p>
    <w:p w14:paraId="5AAFBF2E" w14:textId="5E8EAC56" w:rsidR="00DC7EC6" w:rsidRPr="006F3924" w:rsidRDefault="00DC7EC6">
      <w:pPr>
        <w:autoSpaceDE w:val="0"/>
        <w:autoSpaceDN w:val="0"/>
        <w:ind w:hanging="480"/>
        <w:divId w:val="1970696759"/>
        <w:rPr>
          <w:rFonts w:ascii="Calibri" w:eastAsia="Times New Roman" w:hAnsi="Calibri" w:cs="Calibri"/>
          <w:bCs/>
          <w:color w:val="000000"/>
        </w:rPr>
      </w:pPr>
      <w:r w:rsidRPr="006F3924">
        <w:rPr>
          <w:rFonts w:ascii="Calibri" w:eastAsia="Times New Roman" w:hAnsi="Calibri" w:cs="Calibri"/>
          <w:bCs/>
          <w:color w:val="000000"/>
        </w:rPr>
        <w:t xml:space="preserve">Warden, C. A., Stanworth, J. O., Ren, J. B., &amp; Warden, A. R. (2013). Synchronous learning best practices: An action research study. </w:t>
      </w:r>
      <w:r w:rsidRPr="006F3924">
        <w:rPr>
          <w:rFonts w:ascii="Calibri" w:eastAsia="Times New Roman" w:hAnsi="Calibri" w:cs="Calibri"/>
          <w:bCs/>
          <w:i/>
          <w:iCs/>
          <w:color w:val="000000"/>
        </w:rPr>
        <w:t>Computers &amp; Education</w:t>
      </w:r>
      <w:r w:rsidRPr="006F3924">
        <w:rPr>
          <w:rFonts w:ascii="Calibri" w:eastAsia="Times New Roman" w:hAnsi="Calibri" w:cs="Calibri"/>
          <w:bCs/>
          <w:color w:val="000000"/>
        </w:rPr>
        <w:t xml:space="preserve">, </w:t>
      </w:r>
      <w:r w:rsidRPr="006F3924">
        <w:rPr>
          <w:rFonts w:ascii="Calibri" w:eastAsia="Times New Roman" w:hAnsi="Calibri" w:cs="Calibri"/>
          <w:bCs/>
          <w:i/>
          <w:iCs/>
          <w:color w:val="000000"/>
        </w:rPr>
        <w:t>63</w:t>
      </w:r>
      <w:r w:rsidRPr="006F3924">
        <w:rPr>
          <w:rFonts w:ascii="Calibri" w:eastAsia="Times New Roman" w:hAnsi="Calibri" w:cs="Calibri"/>
          <w:bCs/>
          <w:color w:val="000000"/>
        </w:rPr>
        <w:t xml:space="preserve">, 197–207. </w:t>
      </w:r>
      <w:hyperlink r:id="rId16" w:history="1">
        <w:r w:rsidR="002C004E" w:rsidRPr="006F3924">
          <w:rPr>
            <w:rStyle w:val="Kpr"/>
            <w:rFonts w:ascii="Calibri" w:eastAsia="Times New Roman" w:hAnsi="Calibri" w:cs="Calibri"/>
            <w:bCs/>
          </w:rPr>
          <w:t>https://doi.org/10.1016/J.COMPEDU.2012.11.010</w:t>
        </w:r>
      </w:hyperlink>
    </w:p>
    <w:p w14:paraId="26BDBB34" w14:textId="5ADAF951" w:rsidR="002C004E" w:rsidRPr="006F3924" w:rsidRDefault="002C004E">
      <w:pPr>
        <w:rPr>
          <w:rFonts w:ascii="Calibri" w:eastAsia="Times New Roman" w:hAnsi="Calibri" w:cs="Calibri"/>
          <w:bCs/>
          <w:color w:val="000000"/>
        </w:rPr>
      </w:pPr>
      <w:r w:rsidRPr="006F3924">
        <w:rPr>
          <w:rFonts w:ascii="Calibri" w:eastAsia="Times New Roman" w:hAnsi="Calibri" w:cs="Calibri"/>
          <w:bCs/>
          <w:color w:val="000000"/>
        </w:rPr>
        <w:br w:type="page"/>
      </w:r>
    </w:p>
    <w:p w14:paraId="5375302A" w14:textId="52C959FB" w:rsidR="00DC7EC6" w:rsidRPr="006F3924" w:rsidRDefault="003D7B0A" w:rsidP="003D7B0A">
      <w:pPr>
        <w:pStyle w:val="Balk1"/>
        <w:numPr>
          <w:ilvl w:val="0"/>
          <w:numId w:val="24"/>
        </w:numPr>
        <w:rPr>
          <w:rFonts w:ascii="Calibri" w:hAnsi="Calibri" w:cs="Calibri"/>
          <w:color w:val="auto"/>
        </w:rPr>
      </w:pPr>
      <w:bookmarkStart w:id="18" w:name="_Toc235387817"/>
      <w:r w:rsidRPr="006F3924">
        <w:rPr>
          <w:rFonts w:ascii="Calibri" w:hAnsi="Calibri" w:cs="Calibri"/>
          <w:color w:val="auto"/>
        </w:rPr>
        <w:lastRenderedPageBreak/>
        <w:t>Cybersecurity and Digital Safety</w:t>
      </w:r>
      <w:bookmarkEnd w:id="18"/>
    </w:p>
    <w:p w14:paraId="7480E2E9" w14:textId="66FF08A8" w:rsidR="006B3D12" w:rsidRPr="006F3924" w:rsidRDefault="006B3D12" w:rsidP="006B3D12">
      <w:pPr>
        <w:jc w:val="both"/>
        <w:rPr>
          <w:rFonts w:ascii="Calibri" w:hAnsi="Calibri" w:cs="Calibri"/>
        </w:rPr>
      </w:pPr>
      <w:r w:rsidRPr="006F3924">
        <w:rPr>
          <w:rFonts w:ascii="Calibri" w:hAnsi="Calibri" w:cs="Calibri"/>
        </w:rPr>
        <w:t xml:space="preserve">As teaching and learning increasingly depend on digital platforms, educators and learners routinely manage personal information, access online services and communicate through networked environments. Cybersecurity and digital safety therefore extend beyond technical protection. They include safeguarding personal data, </w:t>
      </w:r>
      <w:r w:rsidR="00E15B62" w:rsidRPr="006F3924">
        <w:rPr>
          <w:rFonts w:ascii="Calibri" w:hAnsi="Calibri" w:cs="Calibri"/>
        </w:rPr>
        <w:t>recognizing</w:t>
      </w:r>
      <w:r w:rsidRPr="006F3924">
        <w:rPr>
          <w:rFonts w:ascii="Calibri" w:hAnsi="Calibri" w:cs="Calibri"/>
        </w:rPr>
        <w:t xml:space="preserve"> online risks and participating responsibly in digital spaces </w:t>
      </w:r>
      <w:sdt>
        <w:sdtPr>
          <w:rPr>
            <w:rFonts w:ascii="Calibri" w:hAnsi="Calibri" w:cs="Calibri"/>
            <w:color w:val="000000"/>
          </w:rPr>
          <w:tag w:val="MENDELEY_CITATION_v3_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"/>
          <w:id w:val="-1960633186"/>
          <w:placeholder>
            <w:docPart w:val="DefaultPlaceholder_-1854013440"/>
          </w:placeholder>
        </w:sdtPr>
        <w:sdtContent>
          <w:r w:rsidR="006560BA" w:rsidRPr="006F3924">
            <w:rPr>
              <w:rFonts w:ascii="Calibri" w:hAnsi="Calibri" w:cs="Calibri"/>
              <w:color w:val="000000"/>
            </w:rPr>
            <w:t>(Vuorikari et al., 2022)</w:t>
          </w:r>
        </w:sdtContent>
      </w:sdt>
      <w:r w:rsidRPr="006F3924">
        <w:rPr>
          <w:rFonts w:ascii="Calibri" w:hAnsi="Calibri" w:cs="Calibri"/>
        </w:rPr>
        <w:t>.</w:t>
      </w:r>
    </w:p>
    <w:p w14:paraId="09B4FD24" w14:textId="01B204E0" w:rsidR="006B3D12" w:rsidRPr="006F3924" w:rsidRDefault="006B3D12" w:rsidP="006B3D12">
      <w:pPr>
        <w:pStyle w:val="Balk2"/>
        <w:numPr>
          <w:ilvl w:val="1"/>
          <w:numId w:val="24"/>
        </w:numPr>
        <w:rPr>
          <w:rFonts w:ascii="Calibri" w:hAnsi="Calibri" w:cs="Calibri"/>
          <w:color w:val="auto"/>
        </w:rPr>
      </w:pPr>
      <w:bookmarkStart w:id="19" w:name="_Toc235387818"/>
      <w:r w:rsidRPr="006F3924">
        <w:rPr>
          <w:rFonts w:ascii="Calibri" w:hAnsi="Calibri" w:cs="Calibri"/>
          <w:color w:val="auto"/>
        </w:rPr>
        <w:t>Safe Internet Use</w:t>
      </w:r>
      <w:bookmarkEnd w:id="19"/>
    </w:p>
    <w:p w14:paraId="4516FBD4" w14:textId="3FA83460" w:rsidR="006B3D12" w:rsidRPr="006F3924" w:rsidRDefault="006B3D12" w:rsidP="006B3D12">
      <w:pPr>
        <w:jc w:val="both"/>
        <w:rPr>
          <w:rFonts w:ascii="Calibri" w:hAnsi="Calibri" w:cs="Calibri"/>
        </w:rPr>
      </w:pPr>
      <w:r w:rsidRPr="006F3924">
        <w:rPr>
          <w:rFonts w:ascii="Calibri" w:hAnsi="Calibri" w:cs="Calibri"/>
        </w:rPr>
        <w:t xml:space="preserve">Safe internet use requires users to </w:t>
      </w:r>
      <w:r w:rsidR="00E15B62" w:rsidRPr="006F3924">
        <w:rPr>
          <w:rFonts w:ascii="Calibri" w:hAnsi="Calibri" w:cs="Calibri"/>
        </w:rPr>
        <w:t>recognize</w:t>
      </w:r>
      <w:r w:rsidRPr="006F3924">
        <w:rPr>
          <w:rFonts w:ascii="Calibri" w:hAnsi="Calibri" w:cs="Calibri"/>
        </w:rPr>
        <w:t xml:space="preserve"> common threats such as phishing, malicious downloads, insecure websites and attempts to obtain personal information. Many risks can be reduced through a limited number of consistent practices:</w:t>
      </w:r>
    </w:p>
    <w:p w14:paraId="1DC7D427" w14:textId="77777777" w:rsidR="006B3D12" w:rsidRPr="006F3924" w:rsidRDefault="006B3D12" w:rsidP="006B3D12">
      <w:pPr>
        <w:numPr>
          <w:ilvl w:val="0"/>
          <w:numId w:val="27"/>
        </w:numPr>
        <w:jc w:val="both"/>
        <w:rPr>
          <w:rFonts w:ascii="Calibri" w:hAnsi="Calibri" w:cs="Calibri"/>
        </w:rPr>
      </w:pPr>
      <w:r w:rsidRPr="006F3924">
        <w:rPr>
          <w:rFonts w:ascii="Calibri" w:hAnsi="Calibri" w:cs="Calibri"/>
          <w:b/>
          <w:bCs/>
        </w:rPr>
        <w:t>Use strong and unique passwords.</w:t>
      </w:r>
      <w:r w:rsidRPr="006F3924">
        <w:rPr>
          <w:rFonts w:ascii="Calibri" w:hAnsi="Calibri" w:cs="Calibri"/>
        </w:rPr>
        <w:t xml:space="preserve"> Important accounts should not share the same password. A password manager can support the secure creation and storage of complex credentials. </w:t>
      </w:r>
    </w:p>
    <w:p w14:paraId="1622915F" w14:textId="77777777" w:rsidR="006B3D12" w:rsidRPr="006F3924" w:rsidRDefault="006B3D12" w:rsidP="006B3D12">
      <w:pPr>
        <w:numPr>
          <w:ilvl w:val="0"/>
          <w:numId w:val="27"/>
        </w:numPr>
        <w:jc w:val="both"/>
        <w:rPr>
          <w:rFonts w:ascii="Calibri" w:hAnsi="Calibri" w:cs="Calibri"/>
        </w:rPr>
      </w:pPr>
      <w:r w:rsidRPr="006F3924">
        <w:rPr>
          <w:rFonts w:ascii="Calibri" w:hAnsi="Calibri" w:cs="Calibri"/>
          <w:b/>
          <w:bCs/>
        </w:rPr>
        <w:t>Enable multi-factor authentication.</w:t>
      </w:r>
      <w:r w:rsidRPr="006F3924">
        <w:rPr>
          <w:rFonts w:ascii="Calibri" w:hAnsi="Calibri" w:cs="Calibri"/>
        </w:rPr>
        <w:t xml:space="preserve"> A second verification method can prevent access even when a password has been exposed. </w:t>
      </w:r>
    </w:p>
    <w:p w14:paraId="472F9BA3" w14:textId="77777777" w:rsidR="006B3D12" w:rsidRPr="006F3924" w:rsidRDefault="006B3D12" w:rsidP="006B3D12">
      <w:pPr>
        <w:numPr>
          <w:ilvl w:val="0"/>
          <w:numId w:val="27"/>
        </w:numPr>
        <w:jc w:val="both"/>
        <w:rPr>
          <w:rFonts w:ascii="Calibri" w:hAnsi="Calibri" w:cs="Calibri"/>
        </w:rPr>
      </w:pPr>
      <w:r w:rsidRPr="006F3924">
        <w:rPr>
          <w:rFonts w:ascii="Calibri" w:hAnsi="Calibri" w:cs="Calibri"/>
          <w:b/>
          <w:bCs/>
        </w:rPr>
        <w:t>Keep software updated.</w:t>
      </w:r>
      <w:r w:rsidRPr="006F3924">
        <w:rPr>
          <w:rFonts w:ascii="Calibri" w:hAnsi="Calibri" w:cs="Calibri"/>
        </w:rPr>
        <w:t xml:space="preserve"> Operating systems, browsers and applications should be updated regularly because security patches address known vulnerabilities. </w:t>
      </w:r>
    </w:p>
    <w:p w14:paraId="0872A9EA" w14:textId="77777777" w:rsidR="006B3D12" w:rsidRPr="006F3924" w:rsidRDefault="006B3D12" w:rsidP="006B3D12">
      <w:pPr>
        <w:numPr>
          <w:ilvl w:val="0"/>
          <w:numId w:val="27"/>
        </w:numPr>
        <w:jc w:val="both"/>
        <w:rPr>
          <w:rFonts w:ascii="Calibri" w:hAnsi="Calibri" w:cs="Calibri"/>
        </w:rPr>
      </w:pPr>
      <w:r w:rsidRPr="006F3924">
        <w:rPr>
          <w:rFonts w:ascii="Calibri" w:hAnsi="Calibri" w:cs="Calibri"/>
          <w:b/>
          <w:bCs/>
        </w:rPr>
        <w:t>Verify unexpected messages and links.</w:t>
      </w:r>
      <w:r w:rsidRPr="006F3924">
        <w:rPr>
          <w:rFonts w:ascii="Calibri" w:hAnsi="Calibri" w:cs="Calibri"/>
        </w:rPr>
        <w:t xml:space="preserve"> Users should check the sender, destination address and purpose of a request before downloading files or entering account information. </w:t>
      </w:r>
    </w:p>
    <w:p w14:paraId="31ED267D" w14:textId="77777777" w:rsidR="006B3D12" w:rsidRPr="006F3924" w:rsidRDefault="006B3D12" w:rsidP="006B3D12">
      <w:pPr>
        <w:numPr>
          <w:ilvl w:val="0"/>
          <w:numId w:val="27"/>
        </w:numPr>
        <w:jc w:val="both"/>
        <w:rPr>
          <w:rFonts w:ascii="Calibri" w:hAnsi="Calibri" w:cs="Calibri"/>
        </w:rPr>
      </w:pPr>
      <w:r w:rsidRPr="006F3924">
        <w:rPr>
          <w:rFonts w:ascii="Calibri" w:hAnsi="Calibri" w:cs="Calibri"/>
          <w:b/>
          <w:bCs/>
        </w:rPr>
        <w:t>Maintain secure backups.</w:t>
      </w:r>
      <w:r w:rsidRPr="006F3924">
        <w:rPr>
          <w:rFonts w:ascii="Calibri" w:hAnsi="Calibri" w:cs="Calibri"/>
        </w:rPr>
        <w:t xml:space="preserve"> Important files should be backed up so that they can be recovered after accidental loss, device failure or ransomware. </w:t>
      </w:r>
    </w:p>
    <w:p w14:paraId="71EA50E4" w14:textId="6529775C" w:rsidR="006B3D12" w:rsidRPr="006F3924" w:rsidRDefault="006B3D12" w:rsidP="006B3D12">
      <w:pPr>
        <w:jc w:val="both"/>
        <w:rPr>
          <w:rFonts w:ascii="Calibri" w:hAnsi="Calibri" w:cs="Calibri"/>
        </w:rPr>
      </w:pPr>
      <w:r w:rsidRPr="006F3924">
        <w:rPr>
          <w:rFonts w:ascii="Calibri" w:hAnsi="Calibri" w:cs="Calibri"/>
        </w:rPr>
        <w:t xml:space="preserve">In education, these practices are reinforced when teachers apply them consistently and explain the reasoning behind them. Safe online behaviour then becomes part of normal digital practice rather than a response introduced only after a problem occurs </w:t>
      </w:r>
      <w:sdt>
        <w:sdtPr>
          <w:rPr>
            <w:rFonts w:ascii="Calibri" w:hAnsi="Calibri" w:cs="Calibri"/>
            <w:color w:val="000000"/>
          </w:rPr>
          <w:tag w:val="MENDELEY_CITATION_v3_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"/>
          <w:id w:val="-573737731"/>
          <w:placeholder>
            <w:docPart w:val="DefaultPlaceholder_-1854013440"/>
          </w:placeholder>
        </w:sdtPr>
        <w:sdtContent>
          <w:r w:rsidR="006560BA" w:rsidRPr="006F3924">
            <w:rPr>
              <w:rFonts w:ascii="Calibri" w:hAnsi="Calibri" w:cs="Calibri"/>
              <w:color w:val="000000"/>
            </w:rPr>
            <w:t>(Vuorikari et al., 2022)</w:t>
          </w:r>
        </w:sdtContent>
      </w:sdt>
      <w:r w:rsidRPr="006F3924">
        <w:rPr>
          <w:rFonts w:ascii="Calibri" w:hAnsi="Calibri" w:cs="Calibri"/>
        </w:rPr>
        <w:t>.</w:t>
      </w:r>
    </w:p>
    <w:p w14:paraId="18EF7C4D" w14:textId="5E9DADC0" w:rsidR="006B3D12" w:rsidRPr="006F3924" w:rsidRDefault="006B3D12" w:rsidP="006B3D12">
      <w:pPr>
        <w:pStyle w:val="Balk2"/>
        <w:numPr>
          <w:ilvl w:val="1"/>
          <w:numId w:val="24"/>
        </w:numPr>
        <w:rPr>
          <w:rFonts w:ascii="Calibri" w:hAnsi="Calibri" w:cs="Calibri"/>
          <w:color w:val="auto"/>
        </w:rPr>
      </w:pPr>
      <w:bookmarkStart w:id="20" w:name="_Toc235387819"/>
      <w:r w:rsidRPr="006F3924">
        <w:rPr>
          <w:rFonts w:ascii="Calibri" w:hAnsi="Calibri" w:cs="Calibri"/>
          <w:color w:val="auto"/>
        </w:rPr>
        <w:t>Data Protection</w:t>
      </w:r>
      <w:bookmarkEnd w:id="20"/>
    </w:p>
    <w:p w14:paraId="6BDC1FA8" w14:textId="77777777" w:rsidR="00BD7527" w:rsidRPr="006F3924" w:rsidRDefault="00BD7527" w:rsidP="00BD7527">
      <w:pPr>
        <w:jc w:val="both"/>
        <w:rPr>
          <w:rFonts w:ascii="Calibri" w:hAnsi="Calibri" w:cs="Calibri"/>
        </w:rPr>
      </w:pPr>
      <w:r w:rsidRPr="006F3924">
        <w:rPr>
          <w:rFonts w:ascii="Calibri" w:hAnsi="Calibri" w:cs="Calibri"/>
        </w:rPr>
        <w:t>Educational institutions process many forms of personal data, including names, contact information, attendance records, assessment results and learning-platform activity. Protecting this information requires attention to the entire data lifecycle, from collection to deletion. The main principles include:</w:t>
      </w:r>
    </w:p>
    <w:p w14:paraId="76B76F55" w14:textId="74E298B8" w:rsidR="00BD7527" w:rsidRPr="006F3924" w:rsidRDefault="00BD7527" w:rsidP="00BD7527">
      <w:pPr>
        <w:numPr>
          <w:ilvl w:val="0"/>
          <w:numId w:val="28"/>
        </w:numPr>
        <w:jc w:val="both"/>
        <w:rPr>
          <w:rFonts w:ascii="Calibri" w:hAnsi="Calibri" w:cs="Calibri"/>
        </w:rPr>
      </w:pPr>
      <w:r w:rsidRPr="006F3924">
        <w:rPr>
          <w:rFonts w:ascii="Calibri" w:hAnsi="Calibri" w:cs="Calibri"/>
          <w:b/>
          <w:bCs/>
        </w:rPr>
        <w:t xml:space="preserve">Data </w:t>
      </w:r>
      <w:r w:rsidR="00E15B62" w:rsidRPr="006F3924">
        <w:rPr>
          <w:rFonts w:ascii="Calibri" w:hAnsi="Calibri" w:cs="Calibri"/>
          <w:b/>
          <w:bCs/>
        </w:rPr>
        <w:t>minimization</w:t>
      </w:r>
      <w:r w:rsidRPr="006F3924">
        <w:rPr>
          <w:rFonts w:ascii="Calibri" w:hAnsi="Calibri" w:cs="Calibri"/>
          <w:b/>
          <w:bCs/>
        </w:rPr>
        <w:t>:</w:t>
      </w:r>
      <w:r w:rsidRPr="006F3924">
        <w:rPr>
          <w:rFonts w:ascii="Calibri" w:hAnsi="Calibri" w:cs="Calibri"/>
        </w:rPr>
        <w:t xml:space="preserve"> collect only the information required for a defined educational or administrative purpose. </w:t>
      </w:r>
    </w:p>
    <w:p w14:paraId="76370118" w14:textId="77777777" w:rsidR="00BD7527" w:rsidRPr="006F3924" w:rsidRDefault="00BD7527" w:rsidP="00BD7527">
      <w:pPr>
        <w:numPr>
          <w:ilvl w:val="0"/>
          <w:numId w:val="28"/>
        </w:numPr>
        <w:jc w:val="both"/>
        <w:rPr>
          <w:rFonts w:ascii="Calibri" w:hAnsi="Calibri" w:cs="Calibri"/>
        </w:rPr>
      </w:pPr>
      <w:r w:rsidRPr="006F3924">
        <w:rPr>
          <w:rFonts w:ascii="Calibri" w:hAnsi="Calibri" w:cs="Calibri"/>
          <w:b/>
          <w:bCs/>
        </w:rPr>
        <w:t>Secure storage:</w:t>
      </w:r>
      <w:r w:rsidRPr="006F3924">
        <w:rPr>
          <w:rFonts w:ascii="Calibri" w:hAnsi="Calibri" w:cs="Calibri"/>
        </w:rPr>
        <w:t xml:space="preserve"> use approved systems with appropriate access controls and protection measures. </w:t>
      </w:r>
    </w:p>
    <w:p w14:paraId="3731E13E" w14:textId="77777777" w:rsidR="00BD7527" w:rsidRPr="006F3924" w:rsidRDefault="00BD7527" w:rsidP="00BD7527">
      <w:pPr>
        <w:numPr>
          <w:ilvl w:val="0"/>
          <w:numId w:val="28"/>
        </w:numPr>
        <w:jc w:val="both"/>
        <w:rPr>
          <w:rFonts w:ascii="Calibri" w:hAnsi="Calibri" w:cs="Calibri"/>
        </w:rPr>
      </w:pPr>
      <w:r w:rsidRPr="006F3924">
        <w:rPr>
          <w:rFonts w:ascii="Calibri" w:hAnsi="Calibri" w:cs="Calibri"/>
          <w:b/>
          <w:bCs/>
        </w:rPr>
        <w:t>Restricted access:</w:t>
      </w:r>
      <w:r w:rsidRPr="006F3924">
        <w:rPr>
          <w:rFonts w:ascii="Calibri" w:hAnsi="Calibri" w:cs="Calibri"/>
        </w:rPr>
        <w:t xml:space="preserve"> make information available only to individuals who need it for their role. </w:t>
      </w:r>
    </w:p>
    <w:p w14:paraId="0F9AD42E" w14:textId="77777777" w:rsidR="00BD7527" w:rsidRPr="006F3924" w:rsidRDefault="00BD7527" w:rsidP="00BD7527">
      <w:pPr>
        <w:numPr>
          <w:ilvl w:val="0"/>
          <w:numId w:val="28"/>
        </w:numPr>
        <w:jc w:val="both"/>
        <w:rPr>
          <w:rFonts w:ascii="Calibri" w:hAnsi="Calibri" w:cs="Calibri"/>
        </w:rPr>
      </w:pPr>
      <w:r w:rsidRPr="006F3924">
        <w:rPr>
          <w:rFonts w:ascii="Calibri" w:hAnsi="Calibri" w:cs="Calibri"/>
          <w:b/>
          <w:bCs/>
        </w:rPr>
        <w:t>Controlled sharing:</w:t>
      </w:r>
      <w:r w:rsidRPr="006F3924">
        <w:rPr>
          <w:rFonts w:ascii="Calibri" w:hAnsi="Calibri" w:cs="Calibri"/>
        </w:rPr>
        <w:t xml:space="preserve"> disclose personal data only when there is a clear and lawful reason. </w:t>
      </w:r>
    </w:p>
    <w:p w14:paraId="41CA9538" w14:textId="73BCFFC3" w:rsidR="00BD7527" w:rsidRPr="006F3924" w:rsidRDefault="00BD7527" w:rsidP="00BD7527">
      <w:pPr>
        <w:numPr>
          <w:ilvl w:val="0"/>
          <w:numId w:val="28"/>
        </w:numPr>
        <w:jc w:val="both"/>
        <w:rPr>
          <w:rFonts w:ascii="Calibri" w:hAnsi="Calibri" w:cs="Calibri"/>
        </w:rPr>
      </w:pPr>
      <w:r w:rsidRPr="006F3924">
        <w:rPr>
          <w:rFonts w:ascii="Calibri" w:hAnsi="Calibri" w:cs="Calibri"/>
          <w:b/>
          <w:bCs/>
        </w:rPr>
        <w:lastRenderedPageBreak/>
        <w:t>Limited retention:</w:t>
      </w:r>
      <w:r w:rsidRPr="006F3924">
        <w:rPr>
          <w:rFonts w:ascii="Calibri" w:hAnsi="Calibri" w:cs="Calibri"/>
        </w:rPr>
        <w:t xml:space="preserve"> delete or </w:t>
      </w:r>
      <w:r w:rsidR="00E15B62" w:rsidRPr="006F3924">
        <w:rPr>
          <w:rFonts w:ascii="Calibri" w:hAnsi="Calibri" w:cs="Calibri"/>
        </w:rPr>
        <w:t>anonymize</w:t>
      </w:r>
      <w:r w:rsidRPr="006F3924">
        <w:rPr>
          <w:rFonts w:ascii="Calibri" w:hAnsi="Calibri" w:cs="Calibri"/>
        </w:rPr>
        <w:t xml:space="preserve"> information when it is no longer required. </w:t>
      </w:r>
    </w:p>
    <w:p w14:paraId="13CB5B24" w14:textId="76FF377A" w:rsidR="00BD7527" w:rsidRPr="006F3924" w:rsidRDefault="00BD7527" w:rsidP="00BD7527">
      <w:pPr>
        <w:jc w:val="both"/>
        <w:rPr>
          <w:rFonts w:ascii="Calibri" w:hAnsi="Calibri" w:cs="Calibri"/>
        </w:rPr>
      </w:pPr>
      <w:r w:rsidRPr="006F3924">
        <w:rPr>
          <w:rFonts w:ascii="Calibri" w:hAnsi="Calibri" w:cs="Calibri"/>
        </w:rPr>
        <w:t xml:space="preserve">Teachers should follow institutional policies when using online services, particularly when platforms process information outside the institution or transfer data across national borders. Free or easily accessible applications should not be assumed to provide appropriate protection simply because they are widely used </w:t>
      </w:r>
      <w:sdt>
        <w:sdtPr>
          <w:rPr>
            <w:rFonts w:ascii="Calibri" w:hAnsi="Calibri" w:cs="Calibri"/>
            <w:color w:val="000000"/>
          </w:rPr>
          <w:tag w:val="MENDELEY_CITATION_v3_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"/>
          <w:id w:val="2044401017"/>
          <w:placeholder>
            <w:docPart w:val="DefaultPlaceholder_-1854013440"/>
          </w:placeholder>
        </w:sdtPr>
        <w:sdtContent>
          <w:r w:rsidR="006560BA" w:rsidRPr="006F3924">
            <w:rPr>
              <w:rFonts w:ascii="Calibri" w:eastAsia="Times New Roman" w:hAnsi="Calibri" w:cs="Calibri"/>
              <w:color w:val="000000"/>
            </w:rPr>
            <w:t>(European Parliament &amp; Council of the European Union, 2016).</w:t>
          </w:r>
        </w:sdtContent>
      </w:sdt>
    </w:p>
    <w:p w14:paraId="01E5E856" w14:textId="309D911D" w:rsidR="00BD7527" w:rsidRPr="006F3924" w:rsidRDefault="00BD7527" w:rsidP="00BD7527">
      <w:pPr>
        <w:pStyle w:val="Balk2"/>
        <w:numPr>
          <w:ilvl w:val="1"/>
          <w:numId w:val="24"/>
        </w:numPr>
        <w:rPr>
          <w:rFonts w:ascii="Calibri" w:hAnsi="Calibri" w:cs="Calibri"/>
          <w:color w:val="auto"/>
        </w:rPr>
      </w:pPr>
      <w:bookmarkStart w:id="21" w:name="_Toc235387820"/>
      <w:r w:rsidRPr="006F3924">
        <w:rPr>
          <w:rFonts w:ascii="Calibri" w:hAnsi="Calibri" w:cs="Calibri"/>
          <w:color w:val="auto"/>
        </w:rPr>
        <w:t>GDPR Awareness</w:t>
      </w:r>
      <w:bookmarkEnd w:id="21"/>
    </w:p>
    <w:p w14:paraId="50B61FDF" w14:textId="3F531933" w:rsidR="00BD7527" w:rsidRPr="006F3924" w:rsidRDefault="00BD7527" w:rsidP="00BD7527">
      <w:pPr>
        <w:jc w:val="both"/>
        <w:rPr>
          <w:rFonts w:ascii="Calibri" w:hAnsi="Calibri" w:cs="Calibri"/>
        </w:rPr>
      </w:pPr>
      <w:r w:rsidRPr="006F3924">
        <w:rPr>
          <w:rFonts w:ascii="Calibri" w:hAnsi="Calibri" w:cs="Calibri"/>
        </w:rPr>
        <w:t xml:space="preserve">The General Data Protection Regulation has governed the processing of personal data in the European Union since 2018. Under the GDPR, a data controller determines the purposes and methods of processing, while a data processor handles information on the controller’s behalf. Educational institutions commonly act as controllers, whereas external digital platforms may act as processors </w:t>
      </w:r>
      <w:sdt>
        <w:sdtPr>
          <w:rPr>
            <w:rFonts w:ascii="Calibri" w:hAnsi="Calibri" w:cs="Calibri"/>
            <w:color w:val="000000"/>
          </w:rPr>
          <w:tag w:val="MENDELEY_CITATION_v3_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"/>
          <w:id w:val="-846636419"/>
          <w:placeholder>
            <w:docPart w:val="DefaultPlaceholder_-1854013440"/>
          </w:placeholder>
        </w:sdtPr>
        <w:sdtContent>
          <w:r w:rsidR="006560BA" w:rsidRPr="006F3924">
            <w:rPr>
              <w:rFonts w:ascii="Calibri" w:eastAsia="Times New Roman" w:hAnsi="Calibri" w:cs="Calibri"/>
              <w:color w:val="000000"/>
            </w:rPr>
            <w:t>(European Parliament &amp; Council of the European Union, 2016)</w:t>
          </w:r>
        </w:sdtContent>
      </w:sdt>
    </w:p>
    <w:p w14:paraId="75F19A21" w14:textId="77777777" w:rsidR="00BD7527" w:rsidRPr="006F3924" w:rsidRDefault="00BD7527" w:rsidP="00BD7527">
      <w:pPr>
        <w:jc w:val="both"/>
        <w:rPr>
          <w:rFonts w:ascii="Calibri" w:hAnsi="Calibri" w:cs="Calibri"/>
        </w:rPr>
      </w:pPr>
      <w:r w:rsidRPr="006F3924">
        <w:rPr>
          <w:rFonts w:ascii="Calibri" w:hAnsi="Calibri" w:cs="Calibri"/>
        </w:rPr>
        <w:t>The regulation requires personal data to be processed lawfully, fairly and transparently. It also grants individuals several rights, including:</w:t>
      </w:r>
    </w:p>
    <w:p w14:paraId="50B2E850" w14:textId="77777777" w:rsidR="00BD7527" w:rsidRPr="006F3924" w:rsidRDefault="00BD7527" w:rsidP="00BD7527">
      <w:pPr>
        <w:numPr>
          <w:ilvl w:val="0"/>
          <w:numId w:val="29"/>
        </w:numPr>
        <w:jc w:val="both"/>
        <w:rPr>
          <w:rFonts w:ascii="Calibri" w:hAnsi="Calibri" w:cs="Calibri"/>
        </w:rPr>
      </w:pPr>
      <w:r w:rsidRPr="006F3924">
        <w:rPr>
          <w:rFonts w:ascii="Calibri" w:hAnsi="Calibri" w:cs="Calibri"/>
          <w:b/>
          <w:bCs/>
        </w:rPr>
        <w:t>The right to be informed:</w:t>
      </w:r>
      <w:r w:rsidRPr="006F3924">
        <w:rPr>
          <w:rFonts w:ascii="Calibri" w:hAnsi="Calibri" w:cs="Calibri"/>
        </w:rPr>
        <w:t xml:space="preserve"> individuals should know what information is collected, why it is needed and how long it will be retained. </w:t>
      </w:r>
    </w:p>
    <w:p w14:paraId="7A871682" w14:textId="77777777" w:rsidR="00BD7527" w:rsidRPr="006F3924" w:rsidRDefault="00BD7527" w:rsidP="00BD7527">
      <w:pPr>
        <w:numPr>
          <w:ilvl w:val="0"/>
          <w:numId w:val="29"/>
        </w:numPr>
        <w:jc w:val="both"/>
        <w:rPr>
          <w:rFonts w:ascii="Calibri" w:hAnsi="Calibri" w:cs="Calibri"/>
        </w:rPr>
      </w:pPr>
      <w:r w:rsidRPr="006F3924">
        <w:rPr>
          <w:rFonts w:ascii="Calibri" w:hAnsi="Calibri" w:cs="Calibri"/>
          <w:b/>
          <w:bCs/>
        </w:rPr>
        <w:t>The right of access:</w:t>
      </w:r>
      <w:r w:rsidRPr="006F3924">
        <w:rPr>
          <w:rFonts w:ascii="Calibri" w:hAnsi="Calibri" w:cs="Calibri"/>
        </w:rPr>
        <w:t xml:space="preserve"> individuals may request a copy of the personal data held about them. </w:t>
      </w:r>
    </w:p>
    <w:p w14:paraId="2B776413" w14:textId="77777777" w:rsidR="00BD7527" w:rsidRPr="006F3924" w:rsidRDefault="00BD7527" w:rsidP="00BD7527">
      <w:pPr>
        <w:numPr>
          <w:ilvl w:val="0"/>
          <w:numId w:val="29"/>
        </w:numPr>
        <w:jc w:val="both"/>
        <w:rPr>
          <w:rFonts w:ascii="Calibri" w:hAnsi="Calibri" w:cs="Calibri"/>
        </w:rPr>
      </w:pPr>
      <w:r w:rsidRPr="006F3924">
        <w:rPr>
          <w:rFonts w:ascii="Calibri" w:hAnsi="Calibri" w:cs="Calibri"/>
          <w:b/>
          <w:bCs/>
        </w:rPr>
        <w:t>The right to rectification:</w:t>
      </w:r>
      <w:r w:rsidRPr="006F3924">
        <w:rPr>
          <w:rFonts w:ascii="Calibri" w:hAnsi="Calibri" w:cs="Calibri"/>
        </w:rPr>
        <w:t xml:space="preserve"> inaccurate or incomplete information may be corrected. </w:t>
      </w:r>
    </w:p>
    <w:p w14:paraId="1E4707A5" w14:textId="77777777" w:rsidR="00BD7527" w:rsidRPr="006F3924" w:rsidRDefault="00BD7527" w:rsidP="00BD7527">
      <w:pPr>
        <w:numPr>
          <w:ilvl w:val="0"/>
          <w:numId w:val="29"/>
        </w:numPr>
        <w:jc w:val="both"/>
        <w:rPr>
          <w:rFonts w:ascii="Calibri" w:hAnsi="Calibri" w:cs="Calibri"/>
        </w:rPr>
      </w:pPr>
      <w:r w:rsidRPr="006F3924">
        <w:rPr>
          <w:rFonts w:ascii="Calibri" w:hAnsi="Calibri" w:cs="Calibri"/>
          <w:b/>
          <w:bCs/>
        </w:rPr>
        <w:t>The right to erasure:</w:t>
      </w:r>
      <w:r w:rsidRPr="006F3924">
        <w:rPr>
          <w:rFonts w:ascii="Calibri" w:hAnsi="Calibri" w:cs="Calibri"/>
        </w:rPr>
        <w:t xml:space="preserve"> information may be deleted when the relevant legal conditions are met. </w:t>
      </w:r>
    </w:p>
    <w:p w14:paraId="25FCF725" w14:textId="77777777" w:rsidR="00BD7527" w:rsidRPr="006F3924" w:rsidRDefault="00BD7527" w:rsidP="00BD7527">
      <w:pPr>
        <w:jc w:val="both"/>
        <w:rPr>
          <w:rFonts w:ascii="Calibri" w:hAnsi="Calibri" w:cs="Calibri"/>
        </w:rPr>
      </w:pPr>
      <w:r w:rsidRPr="006F3924">
        <w:rPr>
          <w:rFonts w:ascii="Calibri" w:hAnsi="Calibri" w:cs="Calibri"/>
        </w:rPr>
        <w:t>For educators, GDPR awareness means following institutional procedures, using approved tools and understanding the purpose for which learner information is processed. Consent may be appropriate in some situations, but it is not the only lawful basis for processing. When the correct procedure is unclear, educators should consult the institution’s data-protection officer or other responsible personnel rather than making an individual legal judgement.</w:t>
      </w:r>
    </w:p>
    <w:p w14:paraId="55A685A7" w14:textId="2C66106D" w:rsidR="00BD7527" w:rsidRPr="006F3924" w:rsidRDefault="00BD7527" w:rsidP="00BD7527">
      <w:pPr>
        <w:pStyle w:val="Balk2"/>
        <w:numPr>
          <w:ilvl w:val="1"/>
          <w:numId w:val="24"/>
        </w:numPr>
        <w:rPr>
          <w:rFonts w:ascii="Calibri" w:hAnsi="Calibri" w:cs="Calibri"/>
          <w:color w:val="auto"/>
        </w:rPr>
      </w:pPr>
      <w:bookmarkStart w:id="22" w:name="_Toc235387821"/>
      <w:r w:rsidRPr="006F3924">
        <w:rPr>
          <w:rFonts w:ascii="Calibri" w:hAnsi="Calibri" w:cs="Calibri"/>
          <w:color w:val="auto"/>
        </w:rPr>
        <w:t>Digital Citizenship</w:t>
      </w:r>
      <w:bookmarkEnd w:id="22"/>
    </w:p>
    <w:p w14:paraId="41313E34" w14:textId="1CC41CB4" w:rsidR="00BD7527" w:rsidRPr="006F3924" w:rsidRDefault="00BD7527" w:rsidP="00BD7527">
      <w:pPr>
        <w:jc w:val="both"/>
        <w:rPr>
          <w:rFonts w:ascii="Calibri" w:hAnsi="Calibri" w:cs="Calibri"/>
        </w:rPr>
      </w:pPr>
      <w:r w:rsidRPr="006F3924">
        <w:rPr>
          <w:rFonts w:ascii="Calibri" w:hAnsi="Calibri" w:cs="Calibri"/>
        </w:rPr>
        <w:t xml:space="preserve">Digital citizenship refers to competent, ethical and responsible participation in digital society. It includes not only protection from online harm, but also the ability to communicate, create, evaluate information and exercise rights responsibly </w:t>
      </w:r>
      <w:sdt>
        <w:sdtPr>
          <w:rPr>
            <w:rFonts w:ascii="Calibri" w:hAnsi="Calibri" w:cs="Calibri"/>
            <w:color w:val="000000"/>
          </w:rPr>
          <w:tag w:val="MENDELEY_CITATION_v3_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"/>
          <w:id w:val="-78145836"/>
          <w:placeholder>
            <w:docPart w:val="DefaultPlaceholder_-1854013440"/>
          </w:placeholder>
        </w:sdtPr>
        <w:sdtContent>
          <w:r w:rsidR="006560BA" w:rsidRPr="006F3924">
            <w:rPr>
              <w:rFonts w:ascii="Calibri" w:eastAsia="Times New Roman" w:hAnsi="Calibri" w:cs="Calibri"/>
              <w:color w:val="000000"/>
            </w:rPr>
            <w:t>(Richardson &amp; Milovidov, 2019)</w:t>
          </w:r>
        </w:sdtContent>
      </w:sdt>
      <w:r w:rsidRPr="006F3924">
        <w:rPr>
          <w:rFonts w:ascii="Calibri" w:hAnsi="Calibri" w:cs="Calibri"/>
        </w:rPr>
        <w:t>.</w:t>
      </w:r>
    </w:p>
    <w:p w14:paraId="192C3479" w14:textId="77777777" w:rsidR="00BD7527" w:rsidRPr="006F3924" w:rsidRDefault="00BD7527" w:rsidP="00BD7527">
      <w:pPr>
        <w:jc w:val="both"/>
        <w:rPr>
          <w:rFonts w:ascii="Calibri" w:hAnsi="Calibri" w:cs="Calibri"/>
        </w:rPr>
      </w:pPr>
      <w:r w:rsidRPr="006F3924">
        <w:rPr>
          <w:rFonts w:ascii="Calibri" w:hAnsi="Calibri" w:cs="Calibri"/>
        </w:rPr>
        <w:t>Important dimensions of digital citizenship include:</w:t>
      </w:r>
    </w:p>
    <w:p w14:paraId="4FE5C8CB" w14:textId="77777777" w:rsidR="00BD7527" w:rsidRPr="006F3924" w:rsidRDefault="00BD7527" w:rsidP="00BD7527">
      <w:pPr>
        <w:numPr>
          <w:ilvl w:val="0"/>
          <w:numId w:val="30"/>
        </w:numPr>
        <w:jc w:val="both"/>
        <w:rPr>
          <w:rFonts w:ascii="Calibri" w:hAnsi="Calibri" w:cs="Calibri"/>
        </w:rPr>
      </w:pPr>
      <w:r w:rsidRPr="006F3924">
        <w:rPr>
          <w:rFonts w:ascii="Calibri" w:hAnsi="Calibri" w:cs="Calibri"/>
          <w:b/>
          <w:bCs/>
        </w:rPr>
        <w:t>Respectful communication:</w:t>
      </w:r>
      <w:r w:rsidRPr="006F3924">
        <w:rPr>
          <w:rFonts w:ascii="Calibri" w:hAnsi="Calibri" w:cs="Calibri"/>
        </w:rPr>
        <w:t xml:space="preserve"> applying appropriate standards of conduct in messages, discussions and shared online spaces. </w:t>
      </w:r>
    </w:p>
    <w:p w14:paraId="3D54EE7C" w14:textId="77777777" w:rsidR="00BD7527" w:rsidRPr="006F3924" w:rsidRDefault="00BD7527" w:rsidP="00BD7527">
      <w:pPr>
        <w:numPr>
          <w:ilvl w:val="0"/>
          <w:numId w:val="30"/>
        </w:numPr>
        <w:jc w:val="both"/>
        <w:rPr>
          <w:rFonts w:ascii="Calibri" w:hAnsi="Calibri" w:cs="Calibri"/>
        </w:rPr>
      </w:pPr>
      <w:r w:rsidRPr="006F3924">
        <w:rPr>
          <w:rFonts w:ascii="Calibri" w:hAnsi="Calibri" w:cs="Calibri"/>
          <w:b/>
          <w:bCs/>
        </w:rPr>
        <w:t>Digital-footprint awareness:</w:t>
      </w:r>
      <w:r w:rsidRPr="006F3924">
        <w:rPr>
          <w:rFonts w:ascii="Calibri" w:hAnsi="Calibri" w:cs="Calibri"/>
        </w:rPr>
        <w:t xml:space="preserve"> recognising that posts, images and interactions may remain accessible and influence future perceptions. </w:t>
      </w:r>
    </w:p>
    <w:p w14:paraId="7E4DE39C" w14:textId="77777777" w:rsidR="00BD7527" w:rsidRPr="006F3924" w:rsidRDefault="00BD7527" w:rsidP="00BD7527">
      <w:pPr>
        <w:numPr>
          <w:ilvl w:val="0"/>
          <w:numId w:val="30"/>
        </w:numPr>
        <w:jc w:val="both"/>
        <w:rPr>
          <w:rFonts w:ascii="Calibri" w:hAnsi="Calibri" w:cs="Calibri"/>
        </w:rPr>
      </w:pPr>
      <w:r w:rsidRPr="006F3924">
        <w:rPr>
          <w:rFonts w:ascii="Calibri" w:hAnsi="Calibri" w:cs="Calibri"/>
          <w:b/>
          <w:bCs/>
        </w:rPr>
        <w:lastRenderedPageBreak/>
        <w:t>Respect for intellectual property:</w:t>
      </w:r>
      <w:r w:rsidRPr="006F3924">
        <w:rPr>
          <w:rFonts w:ascii="Calibri" w:hAnsi="Calibri" w:cs="Calibri"/>
        </w:rPr>
        <w:t xml:space="preserve"> using, adapting and acknowledging digital content appropriately. </w:t>
      </w:r>
    </w:p>
    <w:p w14:paraId="0D21CC57" w14:textId="77777777" w:rsidR="00BD7527" w:rsidRPr="006F3924" w:rsidRDefault="00BD7527" w:rsidP="00BD7527">
      <w:pPr>
        <w:numPr>
          <w:ilvl w:val="0"/>
          <w:numId w:val="30"/>
        </w:numPr>
        <w:jc w:val="both"/>
        <w:rPr>
          <w:rFonts w:ascii="Calibri" w:hAnsi="Calibri" w:cs="Calibri"/>
        </w:rPr>
      </w:pPr>
      <w:r w:rsidRPr="006F3924">
        <w:rPr>
          <w:rFonts w:ascii="Calibri" w:hAnsi="Calibri" w:cs="Calibri"/>
          <w:b/>
          <w:bCs/>
        </w:rPr>
        <w:t>Critical evaluation:</w:t>
      </w:r>
      <w:r w:rsidRPr="006F3924">
        <w:rPr>
          <w:rFonts w:ascii="Calibri" w:hAnsi="Calibri" w:cs="Calibri"/>
        </w:rPr>
        <w:t xml:space="preserve"> examining the source, accuracy and purpose of online information before accepting or sharing it. </w:t>
      </w:r>
    </w:p>
    <w:p w14:paraId="64A8D209" w14:textId="77777777" w:rsidR="00BD7527" w:rsidRPr="006F3924" w:rsidRDefault="00BD7527" w:rsidP="00BD7527">
      <w:pPr>
        <w:numPr>
          <w:ilvl w:val="0"/>
          <w:numId w:val="30"/>
        </w:numPr>
        <w:jc w:val="both"/>
        <w:rPr>
          <w:rFonts w:ascii="Calibri" w:hAnsi="Calibri" w:cs="Calibri"/>
        </w:rPr>
      </w:pPr>
      <w:r w:rsidRPr="006F3924">
        <w:rPr>
          <w:rFonts w:ascii="Calibri" w:hAnsi="Calibri" w:cs="Calibri"/>
          <w:b/>
          <w:bCs/>
        </w:rPr>
        <w:t>Digital well-being:</w:t>
      </w:r>
      <w:r w:rsidRPr="006F3924">
        <w:rPr>
          <w:rFonts w:ascii="Calibri" w:hAnsi="Calibri" w:cs="Calibri"/>
        </w:rPr>
        <w:t xml:space="preserve"> managing screen use, protecting privacy and responding appropriately to cyberbullying or other harmful behaviour. </w:t>
      </w:r>
    </w:p>
    <w:p w14:paraId="3B8E9875" w14:textId="77777777" w:rsidR="00BD7527" w:rsidRPr="006F3924" w:rsidRDefault="00BD7527" w:rsidP="00BD7527">
      <w:pPr>
        <w:jc w:val="both"/>
        <w:rPr>
          <w:rFonts w:ascii="Calibri" w:hAnsi="Calibri" w:cs="Calibri"/>
        </w:rPr>
      </w:pPr>
      <w:r w:rsidRPr="006F3924">
        <w:rPr>
          <w:rFonts w:ascii="Calibri" w:hAnsi="Calibri" w:cs="Calibri"/>
        </w:rPr>
        <w:t>Digital citizenship is most effectively developed across subjects and activities rather than taught as an isolated topic. When learners repeatedly evaluate sources, acknowledge digital content, communicate respectfully and protect personal information, responsible participation becomes part of everyday learning.</w:t>
      </w:r>
    </w:p>
    <w:tbl>
      <w:tblPr>
        <w:tblW w:w="5000" w:type="pct"/>
        <w:tblLook w:val="04A0" w:firstRow="1" w:lastRow="0" w:firstColumn="1" w:lastColumn="0" w:noHBand="0" w:noVBand="1"/>
      </w:tblPr>
      <w:tblGrid>
        <w:gridCol w:w="10440"/>
      </w:tblGrid>
      <w:tr w:rsidR="00735885" w:rsidRPr="006F3924" w14:paraId="0DD949EA" w14:textId="77777777" w:rsidTr="00735885">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4284DCE2" w14:textId="77777777" w:rsidR="00735885" w:rsidRPr="006F3924" w:rsidRDefault="00735885" w:rsidP="000276FC">
            <w:pPr>
              <w:pBdr>
                <w:bottom w:val="single" w:sz="6" w:space="4" w:color="9CC0E4"/>
              </w:pBdr>
              <w:spacing w:before="40" w:after="120" w:line="259" w:lineRule="auto"/>
              <w:rPr>
                <w:rFonts w:ascii="Calibri" w:hAnsi="Calibri" w:cs="Calibri"/>
              </w:rPr>
            </w:pPr>
            <w:r w:rsidRPr="006F3924">
              <w:rPr>
                <w:rFonts w:ascii="Calibri" w:hAnsi="Calibri" w:cs="Calibri"/>
                <w:b/>
                <w:color w:val="1F4E79"/>
                <w:sz w:val="25"/>
              </w:rPr>
              <w:t>Learning Activities and Resources</w:t>
            </w:r>
          </w:p>
          <w:p w14:paraId="7E1AB013"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Discussion.</w:t>
            </w:r>
            <w:r w:rsidRPr="006F3924">
              <w:rPr>
                <w:rFonts w:ascii="Calibri" w:hAnsi="Calibri" w:cs="Calibri"/>
                <w:color w:val="222222"/>
                <w:sz w:val="21"/>
              </w:rPr>
              <w:t xml:space="preserve"> How can you help learners stay safe online without discouraging their use of digital tools?</w:t>
            </w:r>
          </w:p>
          <w:p w14:paraId="60E1D145"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Self-Assessment</w:t>
            </w:r>
            <w:r w:rsidRPr="006F3924">
              <w:rPr>
                <w:rFonts w:ascii="Calibri" w:hAnsi="Calibri" w:cs="Calibri"/>
                <w:color w:val="222222"/>
                <w:sz w:val="21"/>
              </w:rPr>
              <w:t xml:space="preserve">  (choose the best answer)</w:t>
            </w:r>
          </w:p>
          <w:p w14:paraId="52263462" w14:textId="77777777" w:rsidR="00735885" w:rsidRPr="006F3924" w:rsidRDefault="00735885" w:rsidP="000276FC">
            <w:pPr>
              <w:spacing w:before="100" w:after="20" w:line="259" w:lineRule="auto"/>
              <w:rPr>
                <w:rFonts w:ascii="Calibri" w:hAnsi="Calibri" w:cs="Calibri"/>
              </w:rPr>
            </w:pPr>
            <w:r w:rsidRPr="006F3924">
              <w:rPr>
                <w:rFonts w:ascii="Calibri" w:hAnsi="Calibri" w:cs="Calibri"/>
                <w:b/>
                <w:color w:val="2E5A88"/>
                <w:sz w:val="21"/>
              </w:rPr>
              <w:t xml:space="preserve">1. </w:t>
            </w:r>
            <w:r w:rsidRPr="006F3924">
              <w:rPr>
                <w:rFonts w:ascii="Calibri" w:hAnsi="Calibri" w:cs="Calibri"/>
                <w:color w:val="222222"/>
                <w:sz w:val="21"/>
              </w:rPr>
              <w:t>Which is the strongest password practice?</w:t>
            </w:r>
          </w:p>
          <w:p w14:paraId="1EB47828"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a)  </w:t>
            </w:r>
            <w:r w:rsidRPr="006F3924">
              <w:rPr>
                <w:rFonts w:ascii="Calibri" w:hAnsi="Calibri" w:cs="Calibri"/>
                <w:color w:val="222222"/>
                <w:sz w:val="21"/>
              </w:rPr>
              <w:t>Using the same strong password everywhere</w:t>
            </w:r>
          </w:p>
          <w:p w14:paraId="0C72673C"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b)  </w:t>
            </w:r>
            <w:r w:rsidRPr="006F3924">
              <w:rPr>
                <w:rFonts w:ascii="Calibri" w:hAnsi="Calibri" w:cs="Calibri"/>
                <w:color w:val="222222"/>
                <w:sz w:val="21"/>
              </w:rPr>
              <w:t>A unique password for each account, kept in a password manager</w:t>
            </w:r>
          </w:p>
          <w:p w14:paraId="1BEF0DF7"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c)  </w:t>
            </w:r>
            <w:r w:rsidRPr="006F3924">
              <w:rPr>
                <w:rFonts w:ascii="Calibri" w:hAnsi="Calibri" w:cs="Calibri"/>
                <w:color w:val="222222"/>
                <w:sz w:val="21"/>
              </w:rPr>
              <w:t>A short password that is easy to remember</w:t>
            </w:r>
          </w:p>
          <w:p w14:paraId="3CF773CE"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d)  </w:t>
            </w:r>
            <w:r w:rsidRPr="006F3924">
              <w:rPr>
                <w:rFonts w:ascii="Calibri" w:hAnsi="Calibri" w:cs="Calibri"/>
                <w:color w:val="222222"/>
                <w:sz w:val="21"/>
              </w:rPr>
              <w:t>Sharing passwords with trusted colleagues</w:t>
            </w:r>
          </w:p>
          <w:p w14:paraId="7C226CB7" w14:textId="77777777" w:rsidR="00735885" w:rsidRPr="006F3924" w:rsidRDefault="00735885" w:rsidP="000276FC">
            <w:pPr>
              <w:spacing w:before="100" w:after="20" w:line="259" w:lineRule="auto"/>
              <w:rPr>
                <w:rFonts w:ascii="Calibri" w:hAnsi="Calibri" w:cs="Calibri"/>
              </w:rPr>
            </w:pPr>
            <w:r w:rsidRPr="006F3924">
              <w:rPr>
                <w:rFonts w:ascii="Calibri" w:hAnsi="Calibri" w:cs="Calibri"/>
                <w:b/>
                <w:color w:val="2E5A88"/>
                <w:sz w:val="21"/>
              </w:rPr>
              <w:t xml:space="preserve">2. </w:t>
            </w:r>
            <w:r w:rsidRPr="006F3924">
              <w:rPr>
                <w:rFonts w:ascii="Calibri" w:hAnsi="Calibri" w:cs="Calibri"/>
                <w:color w:val="222222"/>
                <w:sz w:val="21"/>
              </w:rPr>
              <w:t>Under the GDPR, individuals have the right to…</w:t>
            </w:r>
          </w:p>
          <w:p w14:paraId="4FB1A23D"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a)  </w:t>
            </w:r>
            <w:r w:rsidRPr="006F3924">
              <w:rPr>
                <w:rFonts w:ascii="Calibri" w:hAnsi="Calibri" w:cs="Calibri"/>
                <w:color w:val="222222"/>
                <w:sz w:val="21"/>
              </w:rPr>
              <w:t>sell their personal data</w:t>
            </w:r>
          </w:p>
          <w:p w14:paraId="6CA9DE71"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b)  </w:t>
            </w:r>
            <w:r w:rsidRPr="006F3924">
              <w:rPr>
                <w:rFonts w:ascii="Calibri" w:hAnsi="Calibri" w:cs="Calibri"/>
                <w:color w:val="222222"/>
                <w:sz w:val="21"/>
              </w:rPr>
              <w:t>access, correct and, in some cases, erase their data</w:t>
            </w:r>
          </w:p>
          <w:p w14:paraId="4BC77E8D"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c)  </w:t>
            </w:r>
            <w:r w:rsidRPr="006F3924">
              <w:rPr>
                <w:rFonts w:ascii="Calibri" w:hAnsi="Calibri" w:cs="Calibri"/>
                <w:color w:val="222222"/>
                <w:sz w:val="21"/>
              </w:rPr>
              <w:t>avoid all data collection</w:t>
            </w:r>
          </w:p>
          <w:p w14:paraId="3F4EB779"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d)  </w:t>
            </w:r>
            <w:r w:rsidRPr="006F3924">
              <w:rPr>
                <w:rFonts w:ascii="Calibri" w:hAnsi="Calibri" w:cs="Calibri"/>
                <w:color w:val="222222"/>
                <w:sz w:val="21"/>
              </w:rPr>
              <w:t>ignore consent requirements</w:t>
            </w:r>
          </w:p>
          <w:p w14:paraId="49E1650A" w14:textId="66460662" w:rsidR="00735885" w:rsidRPr="006F3924" w:rsidRDefault="00735885" w:rsidP="000276FC">
            <w:pPr>
              <w:spacing w:before="100" w:after="20" w:line="259" w:lineRule="auto"/>
              <w:rPr>
                <w:rFonts w:ascii="Calibri" w:hAnsi="Calibri" w:cs="Calibri"/>
              </w:rPr>
            </w:pPr>
            <w:r w:rsidRPr="006F3924">
              <w:rPr>
                <w:rFonts w:ascii="Calibri" w:hAnsi="Calibri" w:cs="Calibri"/>
                <w:b/>
                <w:color w:val="2E5A88"/>
                <w:sz w:val="21"/>
              </w:rPr>
              <w:t xml:space="preserve">3. </w:t>
            </w:r>
            <w:r w:rsidRPr="006F3924">
              <w:rPr>
                <w:rFonts w:ascii="Calibri" w:hAnsi="Calibri" w:cs="Calibri"/>
                <w:color w:val="222222"/>
                <w:sz w:val="21"/>
              </w:rPr>
              <w:t xml:space="preserve">“Data </w:t>
            </w:r>
            <w:r w:rsidR="00E15B62" w:rsidRPr="006F3924">
              <w:rPr>
                <w:rFonts w:ascii="Calibri" w:hAnsi="Calibri" w:cs="Calibri"/>
                <w:color w:val="222222"/>
                <w:sz w:val="21"/>
              </w:rPr>
              <w:t>minimization</w:t>
            </w:r>
            <w:r w:rsidRPr="006F3924">
              <w:rPr>
                <w:rFonts w:ascii="Calibri" w:hAnsi="Calibri" w:cs="Calibri"/>
                <w:color w:val="222222"/>
                <w:sz w:val="21"/>
              </w:rPr>
              <w:t>” means…</w:t>
            </w:r>
          </w:p>
          <w:p w14:paraId="66EE006E"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a)  </w:t>
            </w:r>
            <w:r w:rsidRPr="006F3924">
              <w:rPr>
                <w:rFonts w:ascii="Calibri" w:hAnsi="Calibri" w:cs="Calibri"/>
                <w:color w:val="222222"/>
                <w:sz w:val="21"/>
              </w:rPr>
              <w:t>collecting as much data as possible</w:t>
            </w:r>
          </w:p>
          <w:p w14:paraId="539366F5"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b)  </w:t>
            </w:r>
            <w:r w:rsidRPr="006F3924">
              <w:rPr>
                <w:rFonts w:ascii="Calibri" w:hAnsi="Calibri" w:cs="Calibri"/>
                <w:color w:val="222222"/>
                <w:sz w:val="21"/>
              </w:rPr>
              <w:t>collecting only the data genuinely needed</w:t>
            </w:r>
          </w:p>
          <w:p w14:paraId="58E1AD87"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c)  </w:t>
            </w:r>
            <w:r w:rsidRPr="006F3924">
              <w:rPr>
                <w:rFonts w:ascii="Calibri" w:hAnsi="Calibri" w:cs="Calibri"/>
                <w:color w:val="222222"/>
                <w:sz w:val="21"/>
              </w:rPr>
              <w:t>deleting all data immediately</w:t>
            </w:r>
          </w:p>
          <w:p w14:paraId="64CAFCCA"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d)  </w:t>
            </w:r>
            <w:r w:rsidRPr="006F3924">
              <w:rPr>
                <w:rFonts w:ascii="Calibri" w:hAnsi="Calibri" w:cs="Calibri"/>
                <w:color w:val="222222"/>
                <w:sz w:val="21"/>
              </w:rPr>
              <w:t>storing data in several places</w:t>
            </w:r>
          </w:p>
          <w:p w14:paraId="5A50CF09" w14:textId="77777777" w:rsidR="00735885" w:rsidRPr="006F3924" w:rsidRDefault="00735885" w:rsidP="000276FC">
            <w:pPr>
              <w:spacing w:before="100" w:after="20" w:line="259" w:lineRule="auto"/>
              <w:rPr>
                <w:rFonts w:ascii="Calibri" w:hAnsi="Calibri" w:cs="Calibri"/>
              </w:rPr>
            </w:pPr>
            <w:r w:rsidRPr="006F3924">
              <w:rPr>
                <w:rFonts w:ascii="Calibri" w:hAnsi="Calibri" w:cs="Calibri"/>
                <w:b/>
                <w:color w:val="2E5A88"/>
                <w:sz w:val="21"/>
              </w:rPr>
              <w:t xml:space="preserve">4. </w:t>
            </w:r>
            <w:r w:rsidRPr="006F3924">
              <w:rPr>
                <w:rFonts w:ascii="Calibri" w:hAnsi="Calibri" w:cs="Calibri"/>
                <w:color w:val="222222"/>
                <w:sz w:val="21"/>
              </w:rPr>
              <w:t>Digital citizenship is mainly about…</w:t>
            </w:r>
          </w:p>
          <w:p w14:paraId="69237D8F"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a)  </w:t>
            </w:r>
            <w:r w:rsidRPr="006F3924">
              <w:rPr>
                <w:rFonts w:ascii="Calibri" w:hAnsi="Calibri" w:cs="Calibri"/>
                <w:color w:val="222222"/>
                <w:sz w:val="21"/>
              </w:rPr>
              <w:t>buying digital products</w:t>
            </w:r>
          </w:p>
          <w:p w14:paraId="1194C95E"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b)  </w:t>
            </w:r>
            <w:r w:rsidRPr="006F3924">
              <w:rPr>
                <w:rFonts w:ascii="Calibri" w:hAnsi="Calibri" w:cs="Calibri"/>
                <w:color w:val="222222"/>
                <w:sz w:val="21"/>
              </w:rPr>
              <w:t>responsible, ethical and respectful participation online</w:t>
            </w:r>
          </w:p>
          <w:p w14:paraId="13FDDCA4"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c)  </w:t>
            </w:r>
            <w:r w:rsidRPr="006F3924">
              <w:rPr>
                <w:rFonts w:ascii="Calibri" w:hAnsi="Calibri" w:cs="Calibri"/>
                <w:color w:val="222222"/>
                <w:sz w:val="21"/>
              </w:rPr>
              <w:t>owning the newest devices</w:t>
            </w:r>
          </w:p>
          <w:p w14:paraId="0D06299E" w14:textId="77777777" w:rsidR="00735885" w:rsidRPr="006F3924" w:rsidRDefault="00735885" w:rsidP="000276FC">
            <w:pPr>
              <w:spacing w:after="0" w:line="259" w:lineRule="auto"/>
              <w:ind w:left="360" w:hanging="200"/>
              <w:rPr>
                <w:rFonts w:ascii="Calibri" w:hAnsi="Calibri" w:cs="Calibri"/>
              </w:rPr>
            </w:pPr>
            <w:r w:rsidRPr="006F3924">
              <w:rPr>
                <w:rFonts w:ascii="Calibri" w:hAnsi="Calibri" w:cs="Calibri"/>
                <w:color w:val="2E5A88"/>
                <w:sz w:val="21"/>
              </w:rPr>
              <w:t xml:space="preserve">d)  </w:t>
            </w:r>
            <w:r w:rsidRPr="006F3924">
              <w:rPr>
                <w:rFonts w:ascii="Calibri" w:hAnsi="Calibri" w:cs="Calibri"/>
                <w:color w:val="222222"/>
                <w:sz w:val="21"/>
              </w:rPr>
              <w:t>advanced coding skills</w:t>
            </w:r>
          </w:p>
          <w:p w14:paraId="4077420E" w14:textId="77777777" w:rsidR="00735885" w:rsidRPr="006F3924" w:rsidRDefault="00735885" w:rsidP="000276FC">
            <w:pPr>
              <w:spacing w:before="60" w:after="40" w:line="259" w:lineRule="auto"/>
              <w:rPr>
                <w:rFonts w:ascii="Calibri" w:hAnsi="Calibri" w:cs="Calibri"/>
              </w:rPr>
            </w:pPr>
            <w:r w:rsidRPr="006F3924">
              <w:rPr>
                <w:rFonts w:ascii="Calibri" w:hAnsi="Calibri" w:cs="Calibri"/>
                <w:color w:val="222222"/>
                <w:sz w:val="19"/>
              </w:rPr>
              <w:t>Answers: 1-b, 2-b, 3-b, 4-b</w:t>
            </w:r>
          </w:p>
          <w:p w14:paraId="3A2DDAA5" w14:textId="77777777" w:rsidR="00735885" w:rsidRPr="006F3924" w:rsidRDefault="00735885" w:rsidP="000276FC">
            <w:pPr>
              <w:spacing w:before="160" w:after="60" w:line="259" w:lineRule="auto"/>
              <w:rPr>
                <w:rFonts w:ascii="Calibri" w:hAnsi="Calibri" w:cs="Calibri"/>
              </w:rPr>
            </w:pPr>
            <w:r w:rsidRPr="006F3924">
              <w:rPr>
                <w:rFonts w:ascii="Calibri" w:hAnsi="Calibri" w:cs="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3"/>
              <w:gridCol w:w="4469"/>
            </w:tblGrid>
            <w:tr w:rsidR="00735885" w:rsidRPr="006F3924" w14:paraId="028C0EDB" w14:textId="77777777" w:rsidTr="00735885">
              <w:trPr>
                <w:trHeight w:val="438"/>
                <w:tblHeader/>
                <w:tblCellSpacing w:w="15" w:type="dxa"/>
                <w:jc w:val="center"/>
              </w:trPr>
              <w:tc>
                <w:tcPr>
                  <w:tcW w:w="0" w:type="auto"/>
                </w:tcPr>
                <w:p w14:paraId="1DE398BF"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lastRenderedPageBreak/>
                    <w:t>Concept</w:t>
                  </w:r>
                </w:p>
              </w:tc>
              <w:tc>
                <w:tcPr>
                  <w:tcW w:w="0" w:type="auto"/>
                </w:tcPr>
                <w:p w14:paraId="3F678CA9" w14:textId="77777777" w:rsidR="00735885" w:rsidRPr="006F3924" w:rsidRDefault="00735885" w:rsidP="00735885">
                  <w:pPr>
                    <w:spacing w:after="0" w:line="240" w:lineRule="auto"/>
                    <w:jc w:val="center"/>
                    <w:rPr>
                      <w:rFonts w:ascii="Calibri" w:hAnsi="Calibri" w:cs="Calibri"/>
                      <w:b/>
                      <w:bCs/>
                      <w:sz w:val="21"/>
                      <w:szCs w:val="21"/>
                    </w:rPr>
                  </w:pPr>
                  <w:r w:rsidRPr="006F3924">
                    <w:rPr>
                      <w:rFonts w:ascii="Calibri" w:hAnsi="Calibri" w:cs="Calibri"/>
                      <w:b/>
                      <w:sz w:val="21"/>
                      <w:szCs w:val="21"/>
                    </w:rPr>
                    <w:t>Definition</w:t>
                  </w:r>
                </w:p>
              </w:tc>
            </w:tr>
            <w:tr w:rsidR="00735885" w:rsidRPr="006F3924" w14:paraId="2DEFDFFC" w14:textId="77777777" w:rsidTr="00735885">
              <w:trPr>
                <w:trHeight w:val="438"/>
                <w:tblCellSpacing w:w="15" w:type="dxa"/>
                <w:jc w:val="center"/>
              </w:trPr>
              <w:tc>
                <w:tcPr>
                  <w:tcW w:w="0" w:type="auto"/>
                </w:tcPr>
                <w:p w14:paraId="5222AAC5" w14:textId="42CE75D2"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color w:val="1F4E79"/>
                      <w:sz w:val="19"/>
                    </w:rPr>
                    <w:t>Two-factor authentication</w:t>
                  </w:r>
                </w:p>
              </w:tc>
              <w:tc>
                <w:tcPr>
                  <w:tcW w:w="0" w:type="auto"/>
                </w:tcPr>
                <w:p w14:paraId="16FE1ECA" w14:textId="373D4868"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color w:val="222222"/>
                      <w:sz w:val="19"/>
                    </w:rPr>
                    <w:t>A second identity check beyond the password</w:t>
                  </w:r>
                </w:p>
              </w:tc>
            </w:tr>
            <w:tr w:rsidR="00735885" w:rsidRPr="006F3924" w14:paraId="52C528F0" w14:textId="77777777" w:rsidTr="00735885">
              <w:trPr>
                <w:trHeight w:val="438"/>
                <w:tblCellSpacing w:w="15" w:type="dxa"/>
                <w:jc w:val="center"/>
              </w:trPr>
              <w:tc>
                <w:tcPr>
                  <w:tcW w:w="0" w:type="auto"/>
                </w:tcPr>
                <w:p w14:paraId="66708DA7" w14:textId="0078149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color w:val="1F4E79"/>
                      <w:sz w:val="19"/>
                    </w:rPr>
                    <w:t>Data minimisation</w:t>
                  </w:r>
                </w:p>
              </w:tc>
              <w:tc>
                <w:tcPr>
                  <w:tcW w:w="0" w:type="auto"/>
                </w:tcPr>
                <w:p w14:paraId="06F727F9" w14:textId="477B8A13"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color w:val="222222"/>
                      <w:sz w:val="19"/>
                    </w:rPr>
                    <w:t>Collecting only the data that is genuinely needed</w:t>
                  </w:r>
                </w:p>
              </w:tc>
            </w:tr>
            <w:tr w:rsidR="00735885" w:rsidRPr="006F3924" w14:paraId="5BD5CE1F" w14:textId="77777777" w:rsidTr="00735885">
              <w:trPr>
                <w:trHeight w:val="438"/>
                <w:tblCellSpacing w:w="15" w:type="dxa"/>
                <w:jc w:val="center"/>
              </w:trPr>
              <w:tc>
                <w:tcPr>
                  <w:tcW w:w="0" w:type="auto"/>
                </w:tcPr>
                <w:p w14:paraId="70C062D7" w14:textId="109E8DFD"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color w:val="1F4E79"/>
                      <w:sz w:val="19"/>
                    </w:rPr>
                    <w:t>Data controller / processor</w:t>
                  </w:r>
                </w:p>
              </w:tc>
              <w:tc>
                <w:tcPr>
                  <w:tcW w:w="0" w:type="auto"/>
                </w:tcPr>
                <w:p w14:paraId="1F9CC247" w14:textId="4E599A84"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color w:val="222222"/>
                      <w:sz w:val="19"/>
                    </w:rPr>
                    <w:t>Who decides on, versus who carries out, data processing</w:t>
                  </w:r>
                </w:p>
              </w:tc>
            </w:tr>
            <w:tr w:rsidR="00735885" w:rsidRPr="006F3924" w14:paraId="5A32116E" w14:textId="77777777" w:rsidTr="00735885">
              <w:trPr>
                <w:trHeight w:val="438"/>
                <w:tblCellSpacing w:w="15" w:type="dxa"/>
                <w:jc w:val="center"/>
              </w:trPr>
              <w:tc>
                <w:tcPr>
                  <w:tcW w:w="0" w:type="auto"/>
                </w:tcPr>
                <w:p w14:paraId="34515B2C" w14:textId="5D87B4F8" w:rsidR="00735885" w:rsidRPr="006F3924" w:rsidRDefault="00735885" w:rsidP="00735885">
                  <w:pPr>
                    <w:spacing w:after="0" w:line="240" w:lineRule="auto"/>
                    <w:jc w:val="center"/>
                    <w:rPr>
                      <w:rFonts w:ascii="Calibri" w:hAnsi="Calibri" w:cs="Calibri"/>
                      <w:b/>
                      <w:sz w:val="21"/>
                      <w:szCs w:val="21"/>
                    </w:rPr>
                  </w:pPr>
                  <w:r w:rsidRPr="006F3924">
                    <w:rPr>
                      <w:rFonts w:ascii="Calibri" w:hAnsi="Calibri" w:cs="Calibri"/>
                      <w:b/>
                      <w:color w:val="1F4E79"/>
                      <w:sz w:val="19"/>
                    </w:rPr>
                    <w:t>Digital footprint</w:t>
                  </w:r>
                </w:p>
              </w:tc>
              <w:tc>
                <w:tcPr>
                  <w:tcW w:w="0" w:type="auto"/>
                </w:tcPr>
                <w:p w14:paraId="30236DA5" w14:textId="587C9C9C" w:rsidR="00735885" w:rsidRPr="006F3924" w:rsidRDefault="00735885" w:rsidP="00735885">
                  <w:pPr>
                    <w:spacing w:after="0" w:line="240" w:lineRule="auto"/>
                    <w:jc w:val="center"/>
                    <w:rPr>
                      <w:rFonts w:ascii="Calibri" w:hAnsi="Calibri" w:cs="Calibri"/>
                      <w:bCs/>
                      <w:sz w:val="21"/>
                      <w:szCs w:val="21"/>
                    </w:rPr>
                  </w:pPr>
                  <w:r w:rsidRPr="006F3924">
                    <w:rPr>
                      <w:rFonts w:ascii="Calibri" w:hAnsi="Calibri" w:cs="Calibri"/>
                      <w:color w:val="222222"/>
                      <w:sz w:val="19"/>
                    </w:rPr>
                    <w:t>The lasting traces left by online activity</w:t>
                  </w:r>
                </w:p>
              </w:tc>
            </w:tr>
          </w:tbl>
          <w:p w14:paraId="136989C3" w14:textId="77777777" w:rsidR="00735885" w:rsidRPr="006F3924" w:rsidRDefault="00735885" w:rsidP="000276FC">
            <w:pPr>
              <w:rPr>
                <w:rFonts w:ascii="Calibri" w:hAnsi="Calibri" w:cs="Calibri"/>
              </w:rPr>
            </w:pPr>
          </w:p>
          <w:p w14:paraId="52D6C4B9" w14:textId="77777777" w:rsidR="00735885" w:rsidRPr="006F3924" w:rsidRDefault="00735885" w:rsidP="000276FC">
            <w:pPr>
              <w:spacing w:before="160" w:after="40" w:line="259" w:lineRule="auto"/>
              <w:rPr>
                <w:rFonts w:ascii="Calibri" w:hAnsi="Calibri" w:cs="Calibri"/>
              </w:rPr>
            </w:pPr>
            <w:r w:rsidRPr="006F3924">
              <w:rPr>
                <w:rFonts w:ascii="Calibri" w:hAnsi="Calibri" w:cs="Calibri"/>
                <w:b/>
                <w:color w:val="2E5A88"/>
                <w:sz w:val="21"/>
              </w:rPr>
              <w:t>Recommended Resources</w:t>
            </w:r>
          </w:p>
          <w:p w14:paraId="1445C09B"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DigComp 2.2 – Digital Competence Framework: </w:t>
            </w:r>
            <w:r w:rsidRPr="006F3924">
              <w:rPr>
                <w:rFonts w:ascii="Calibri" w:hAnsi="Calibri" w:cs="Calibri"/>
                <w:color w:val="0563C1"/>
                <w:sz w:val="21"/>
              </w:rPr>
              <w:t>https://publications.jrc.ec.europa.eu/repository/handle/JRC128415</w:t>
            </w:r>
          </w:p>
          <w:p w14:paraId="52FAB427"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DigCompEdu – framework for educators: </w:t>
            </w:r>
            <w:r w:rsidRPr="006F3924">
              <w:rPr>
                <w:rFonts w:ascii="Calibri" w:hAnsi="Calibri" w:cs="Calibri"/>
                <w:color w:val="0563C1"/>
                <w:sz w:val="21"/>
              </w:rPr>
              <w:t>https://joint-research-centre.ec.europa.eu/digcompedu_en</w:t>
            </w:r>
          </w:p>
          <w:p w14:paraId="76DE1EB2"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EU Digital Education Action Plan: </w:t>
            </w:r>
            <w:r w:rsidRPr="006F3924">
              <w:rPr>
                <w:rFonts w:ascii="Calibri" w:hAnsi="Calibri" w:cs="Calibri"/>
                <w:color w:val="0563C1"/>
                <w:sz w:val="21"/>
              </w:rPr>
              <w:t>https://education.ec.europa.eu/focus-topics/digital-education/action-plan</w:t>
            </w:r>
          </w:p>
          <w:p w14:paraId="424C8D66" w14:textId="77777777" w:rsidR="00735885" w:rsidRPr="006F3924" w:rsidRDefault="00735885" w:rsidP="000276FC">
            <w:pPr>
              <w:spacing w:before="40" w:after="40" w:line="259" w:lineRule="auto"/>
              <w:ind w:left="360" w:hanging="200"/>
              <w:rPr>
                <w:rFonts w:ascii="Calibri" w:hAnsi="Calibri" w:cs="Calibri"/>
              </w:rPr>
            </w:pPr>
            <w:r w:rsidRPr="006F3924">
              <w:rPr>
                <w:rFonts w:ascii="Calibri" w:hAnsi="Calibri" w:cs="Calibri"/>
                <w:color w:val="2E5A88"/>
                <w:sz w:val="21"/>
              </w:rPr>
              <w:t xml:space="preserve">•  </w:t>
            </w:r>
            <w:r w:rsidRPr="006F3924">
              <w:rPr>
                <w:rFonts w:ascii="Calibri" w:hAnsi="Calibri" w:cs="Calibri"/>
                <w:color w:val="222222"/>
                <w:sz w:val="21"/>
              </w:rPr>
              <w:t xml:space="preserve">Council of Europe – Digital Citizenship Education: </w:t>
            </w:r>
            <w:r w:rsidRPr="006F3924">
              <w:rPr>
                <w:rFonts w:ascii="Calibri" w:hAnsi="Calibri" w:cs="Calibri"/>
                <w:color w:val="0563C1"/>
                <w:sz w:val="21"/>
              </w:rPr>
              <w:t>https://www.coe.int/en/web/digital-citizenship-education</w:t>
            </w:r>
          </w:p>
        </w:tc>
      </w:tr>
    </w:tbl>
    <w:p w14:paraId="6FB57C95" w14:textId="77777777" w:rsidR="00BD7527" w:rsidRPr="006F3924" w:rsidRDefault="00BD7527" w:rsidP="00BD7527">
      <w:pPr>
        <w:rPr>
          <w:rFonts w:ascii="Calibri" w:hAnsi="Calibri" w:cs="Calibri"/>
        </w:rPr>
      </w:pPr>
    </w:p>
    <w:p w14:paraId="2EC727F6" w14:textId="70BA0828" w:rsidR="00BD7527" w:rsidRPr="006F3924" w:rsidRDefault="00BD7527" w:rsidP="00BD7527">
      <w:pPr>
        <w:rPr>
          <w:rFonts w:ascii="Calibri" w:hAnsi="Calibri" w:cs="Calibri"/>
          <w:b/>
          <w:bCs/>
        </w:rPr>
      </w:pPr>
      <w:r w:rsidRPr="006F3924">
        <w:rPr>
          <w:rFonts w:ascii="Calibri" w:hAnsi="Calibri" w:cs="Calibri"/>
          <w:b/>
          <w:bCs/>
        </w:rPr>
        <w:t>References</w:t>
      </w:r>
    </w:p>
    <w:p w14:paraId="25A2B555" w14:textId="77777777" w:rsidR="006560BA" w:rsidRPr="006F3924" w:rsidRDefault="006560BA">
      <w:pPr>
        <w:autoSpaceDE w:val="0"/>
        <w:autoSpaceDN w:val="0"/>
        <w:ind w:hanging="480"/>
        <w:divId w:val="1743529747"/>
        <w:rPr>
          <w:rFonts w:ascii="Calibri" w:eastAsia="Times New Roman" w:hAnsi="Calibri" w:cs="Calibri"/>
          <w:color w:val="000000"/>
        </w:rPr>
      </w:pPr>
      <w:r w:rsidRPr="006F3924">
        <w:rPr>
          <w:rFonts w:ascii="Calibri" w:eastAsia="Times New Roman" w:hAnsi="Calibri" w:cs="Calibri"/>
          <w:color w:val="000000"/>
        </w:rPr>
        <w:t xml:space="preserve">European Parliament &amp; Council of the European Union. (2016). </w:t>
      </w:r>
      <w:r w:rsidRPr="006F3924">
        <w:rPr>
          <w:rFonts w:ascii="Calibri" w:eastAsia="Times New Roman" w:hAnsi="Calibri" w:cs="Calibri"/>
          <w:i/>
          <w:iCs/>
          <w:color w:val="000000"/>
        </w:rPr>
        <w:t>Regulation (EU) 2016/679 of the European Parliament and of the Council of 27 April 2016 on the protection of natural persons with regard to the processing of personal data and on the free movement of such data</w:t>
      </w:r>
      <w:r w:rsidRPr="006F3924">
        <w:rPr>
          <w:rFonts w:ascii="Calibri" w:eastAsia="Times New Roman" w:hAnsi="Calibri" w:cs="Calibri"/>
          <w:color w:val="000000"/>
        </w:rPr>
        <w:t>. Official Journal of the European Union. http://data.europa.eu/eli/reg/2016/679/oj</w:t>
      </w:r>
    </w:p>
    <w:p w14:paraId="75006FDE" w14:textId="735422AD" w:rsidR="006560BA" w:rsidRPr="006F3924" w:rsidRDefault="006560BA">
      <w:pPr>
        <w:autoSpaceDE w:val="0"/>
        <w:autoSpaceDN w:val="0"/>
        <w:ind w:hanging="480"/>
        <w:divId w:val="267547204"/>
        <w:rPr>
          <w:rFonts w:ascii="Calibri" w:eastAsia="Times New Roman" w:hAnsi="Calibri" w:cs="Calibri"/>
          <w:color w:val="000000"/>
        </w:rPr>
      </w:pPr>
      <w:r w:rsidRPr="006F3924">
        <w:rPr>
          <w:rFonts w:ascii="Calibri" w:eastAsia="Times New Roman" w:hAnsi="Calibri" w:cs="Calibri"/>
          <w:color w:val="000000"/>
        </w:rPr>
        <w:t xml:space="preserve">Richardson, J., &amp; Milovidov, E. (2019). </w:t>
      </w:r>
      <w:r w:rsidRPr="006F3924">
        <w:rPr>
          <w:rFonts w:ascii="Calibri" w:eastAsia="Times New Roman" w:hAnsi="Calibri" w:cs="Calibri"/>
          <w:i/>
          <w:iCs/>
          <w:color w:val="000000"/>
        </w:rPr>
        <w:t>Digital citizenship education handbook: Being online, well-being online, rights online</w:t>
      </w:r>
      <w:r w:rsidRPr="006F3924">
        <w:rPr>
          <w:rFonts w:ascii="Calibri" w:eastAsia="Times New Roman" w:hAnsi="Calibri" w:cs="Calibri"/>
          <w:color w:val="000000"/>
        </w:rPr>
        <w:t>. Council of Europe.</w:t>
      </w:r>
    </w:p>
    <w:p w14:paraId="18ED8586" w14:textId="2DDC60F0" w:rsidR="006560BA" w:rsidRPr="006F3924" w:rsidRDefault="006560BA">
      <w:pPr>
        <w:autoSpaceDE w:val="0"/>
        <w:autoSpaceDN w:val="0"/>
        <w:ind w:hanging="480"/>
        <w:divId w:val="623391914"/>
        <w:rPr>
          <w:rFonts w:ascii="Calibri" w:eastAsia="Times New Roman" w:hAnsi="Calibri" w:cs="Calibri"/>
          <w:color w:val="000000"/>
        </w:rPr>
      </w:pPr>
      <w:r w:rsidRPr="006F3924">
        <w:rPr>
          <w:rFonts w:ascii="Calibri" w:eastAsia="Times New Roman" w:hAnsi="Calibri" w:cs="Calibri"/>
          <w:color w:val="000000"/>
        </w:rPr>
        <w:t xml:space="preserve">Vuorikari, R., Kluzer, S., &amp; Punie, Y. (2022). DigComp 2.2. The Digital Competence Framework for Citizens. With new examples of knowledge, skills and attitudes. </w:t>
      </w:r>
      <w:r w:rsidRPr="006F3924">
        <w:rPr>
          <w:rFonts w:ascii="Calibri" w:eastAsia="Times New Roman" w:hAnsi="Calibri" w:cs="Calibri"/>
          <w:i/>
          <w:iCs/>
          <w:color w:val="000000"/>
        </w:rPr>
        <w:t>Publications Office of the European Union</w:t>
      </w:r>
      <w:r w:rsidRPr="006F3924">
        <w:rPr>
          <w:rFonts w:ascii="Calibri" w:eastAsia="Times New Roman" w:hAnsi="Calibri" w:cs="Calibri"/>
          <w:color w:val="000000"/>
        </w:rPr>
        <w:t>, (KJ-NA-31006-EN-N (online), KJ-NA-31006-EN-C (print)), 134. https://doi.org/10.2760/115376</w:t>
      </w:r>
    </w:p>
    <w:p w14:paraId="6EC64EFA" w14:textId="77777777" w:rsidR="006B3D12" w:rsidRPr="006F3924" w:rsidRDefault="006B3D12" w:rsidP="006B3D12">
      <w:pPr>
        <w:rPr>
          <w:rFonts w:ascii="Calibri" w:hAnsi="Calibri" w:cs="Calibri"/>
        </w:rPr>
      </w:pPr>
    </w:p>
    <w:p w14:paraId="7DE68FCA" w14:textId="77777777" w:rsidR="006F3924" w:rsidRPr="006F3924" w:rsidRDefault="006F3924">
      <w:pPr>
        <w:rPr>
          <w:rFonts w:ascii="Calibri" w:hAnsi="Calibri" w:cs="Calibri"/>
        </w:rPr>
      </w:pPr>
    </w:p>
    <w:sectPr w:rsidR="006F3924" w:rsidRPr="006F3924" w:rsidSect="00EA1181">
      <w:headerReference w:type="default" r:id="rId17"/>
      <w:footerReference w:type="default" r:id="rId18"/>
      <w:pgSz w:w="11906" w:h="16838" w:code="9"/>
      <w:pgMar w:top="720" w:right="720" w:bottom="720" w:left="720"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BF9B16" w14:textId="77777777" w:rsidR="00B73CFF" w:rsidRDefault="00B73CFF">
      <w:pPr>
        <w:spacing w:after="0" w:line="240" w:lineRule="auto"/>
      </w:pPr>
      <w:r>
        <w:separator/>
      </w:r>
    </w:p>
  </w:endnote>
  <w:endnote w:type="continuationSeparator" w:id="0">
    <w:p w14:paraId="7DA23803" w14:textId="77777777" w:rsidR="00B73CFF" w:rsidRDefault="00B73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22349288"/>
      <w:docPartObj>
        <w:docPartGallery w:val="Page Numbers (Bottom of Page)"/>
        <w:docPartUnique/>
      </w:docPartObj>
    </w:sdtPr>
    <w:sdtContent>
      <w:sdt>
        <w:sdtPr>
          <w:id w:val="1728636285"/>
          <w:docPartObj>
            <w:docPartGallery w:val="Page Numbers (Top of Page)"/>
            <w:docPartUnique/>
          </w:docPartObj>
        </w:sdtPr>
        <w:sdtContent>
          <w:p w14:paraId="159FA2B6" w14:textId="77777777" w:rsidR="00774CAB" w:rsidRDefault="00EA1181" w:rsidP="00EA1181">
            <w:pPr>
              <w:pStyle w:val="AltBilgi"/>
              <w:tabs>
                <w:tab w:val="clear" w:pos="4680"/>
                <w:tab w:val="clear" w:pos="9360"/>
                <w:tab w:val="left" w:pos="4198"/>
              </w:tabs>
            </w:pPr>
            <w:r>
              <w:rPr>
                <w:noProof/>
              </w:rPr>
              <mc:AlternateContent>
                <mc:Choice Requires="wps">
                  <w:drawing>
                    <wp:anchor distT="0" distB="0" distL="114300" distR="114300" simplePos="0" relativeHeight="251650048" behindDoc="0" locked="0" layoutInCell="1" allowOverlap="1" wp14:anchorId="71ABEB22" wp14:editId="7FFBA6BB">
                      <wp:simplePos x="0" y="0"/>
                      <wp:positionH relativeFrom="margin">
                        <wp:align>left</wp:align>
                      </wp:positionH>
                      <wp:positionV relativeFrom="paragraph">
                        <wp:posOffset>145440</wp:posOffset>
                      </wp:positionV>
                      <wp:extent cx="6667979" cy="17253"/>
                      <wp:effectExtent l="38100" t="38100" r="76200" b="97155"/>
                      <wp:wrapNone/>
                      <wp:docPr id="9" name="Straight Connector 9"/>
                      <wp:cNvGraphicFramePr/>
                      <a:graphic xmlns:a="http://schemas.openxmlformats.org/drawingml/2006/main">
                        <a:graphicData uri="http://schemas.microsoft.com/office/word/2010/wordprocessingShape">
                          <wps:wsp>
                            <wps:cNvCnPr/>
                            <wps:spPr>
                              <a:xfrm>
                                <a:off x="0" y="0"/>
                                <a:ext cx="6667979" cy="1725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3BB04" id="Straight Connector 9" o:spid="_x0000_s1026" style="position:absolute;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45pt" to="525.0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" strokecolor="#4f81bd [3204]" strokeweight="2pt">
                      <v:shadow on="t" color="black" opacity="24903f" origin=",.5" offset="0,.55556mm"/>
                      <w10:wrap anchorx="margin"/>
                    </v:line>
                  </w:pict>
                </mc:Fallback>
              </mc:AlternateContent>
            </w:r>
            <w:r>
              <w:tab/>
            </w:r>
            <w:r w:rsidR="00E43B04">
              <w:rPr>
                <w:noProof/>
              </w:rPr>
              <w:drawing>
                <wp:inline distT="0" distB="0" distL="0" distR="0" wp14:anchorId="1AD7D961" wp14:editId="68FD4C24">
                  <wp:extent cx="6645910" cy="1243965"/>
                  <wp:effectExtent l="0" t="0" r="0" b="0"/>
                  <wp:docPr id="2097056787" name="Picture 209705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645910" cy="1243965"/>
                          </a:xfrm>
                          <a:prstGeom prst="rect">
                            <a:avLst/>
                          </a:prstGeom>
                        </pic:spPr>
                      </pic:pic>
                    </a:graphicData>
                  </a:graphic>
                </wp:inline>
              </w:drawing>
            </w:r>
          </w:p>
          <w:p w14:paraId="2831EAAC" w14:textId="77777777" w:rsidR="00E17AD4" w:rsidRDefault="00774CAB" w:rsidP="00774CAB">
            <w:pPr>
              <w:pStyle w:val="AltBilgi"/>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6463E4" w14:textId="77777777" w:rsidR="00B73CFF" w:rsidRDefault="00B73CFF">
      <w:pPr>
        <w:spacing w:after="0" w:line="240" w:lineRule="auto"/>
      </w:pPr>
      <w:r>
        <w:separator/>
      </w:r>
    </w:p>
  </w:footnote>
  <w:footnote w:type="continuationSeparator" w:id="0">
    <w:p w14:paraId="68B04CD1" w14:textId="77777777" w:rsidR="00B73CFF" w:rsidRDefault="00B73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F6810" w14:textId="77777777" w:rsidR="00774CAB" w:rsidRDefault="00EA1181" w:rsidP="00501732">
    <w:pPr>
      <w:pStyle w:val="stBilgi"/>
      <w:spacing w:after="240"/>
    </w:pPr>
    <w:r>
      <w:rPr>
        <w:noProof/>
      </w:rPr>
      <mc:AlternateContent>
        <mc:Choice Requires="wps">
          <w:drawing>
            <wp:anchor distT="0" distB="0" distL="114300" distR="114300" simplePos="0" relativeHeight="251683840" behindDoc="0" locked="0" layoutInCell="1" allowOverlap="1" wp14:anchorId="1589E39D" wp14:editId="01545C0D">
              <wp:simplePos x="0" y="0"/>
              <wp:positionH relativeFrom="column">
                <wp:posOffset>-22745</wp:posOffset>
              </wp:positionH>
              <wp:positionV relativeFrom="paragraph">
                <wp:posOffset>941301</wp:posOffset>
              </wp:positionV>
              <wp:extent cx="6667979" cy="17253"/>
              <wp:effectExtent l="38100" t="38100" r="76200" b="97155"/>
              <wp:wrapNone/>
              <wp:docPr id="6" name="Straight Connector 6"/>
              <wp:cNvGraphicFramePr/>
              <a:graphic xmlns:a="http://schemas.openxmlformats.org/drawingml/2006/main">
                <a:graphicData uri="http://schemas.microsoft.com/office/word/2010/wordprocessingShape">
                  <wps:wsp>
                    <wps:cNvCnPr/>
                    <wps:spPr>
                      <a:xfrm>
                        <a:off x="0" y="0"/>
                        <a:ext cx="6667979" cy="1725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A5249BB" id="Straight Connector 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8pt,74.1pt" to="523.25pt,75.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" strokecolor="#4f81bd [3204]" strokeweight="2pt">
              <v:shadow on="t" color="black" opacity="24903f" origin=",.5" offset="0,.55556mm"/>
            </v:line>
          </w:pict>
        </mc:Fallback>
      </mc:AlternateContent>
    </w:r>
    <w:r w:rsidR="00E43B04">
      <w:rPr>
        <w:noProof/>
      </w:rPr>
      <w:drawing>
        <wp:inline distT="0" distB="0" distL="0" distR="0" wp14:anchorId="2EC4699A" wp14:editId="39A6F10B">
          <wp:extent cx="6645910" cy="945573"/>
          <wp:effectExtent l="0" t="0" r="0" b="0"/>
          <wp:docPr id="504424258" name="Picture 50442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srcRect b="13525"/>
                  <a:stretch>
                    <a:fillRect/>
                  </a:stretch>
                </pic:blipFill>
                <pic:spPr bwMode="auto">
                  <a:xfrm>
                    <a:off x="0" y="0"/>
                    <a:ext cx="6645910" cy="945573"/>
                  </a:xfrm>
                  <a:prstGeom prst="rect">
                    <a:avLst/>
                  </a:prstGeom>
                  <a:ln>
                    <a:noFill/>
                  </a:ln>
                  <a:extLst>
                    <a:ext uri="{53640926-AAD7-44D8-BBD7-CCE9431645EC}">
                      <a14:shadowObscured xmlns:a14="http://schemas.microsoft.com/office/drawing/2010/main"/>
                    </a:ext>
                  </a:extLst>
                </pic:spPr>
              </pic:pic>
            </a:graphicData>
          </a:graphic>
        </wp:inline>
      </w:drawing>
    </w:r>
    <w:r w:rsidR="003B2E68">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6732473"/>
    <w:multiLevelType w:val="multilevel"/>
    <w:tmpl w:val="2240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2057E"/>
    <w:multiLevelType w:val="hybridMultilevel"/>
    <w:tmpl w:val="A456E8B0"/>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193916"/>
    <w:multiLevelType w:val="multilevel"/>
    <w:tmpl w:val="B254D19E"/>
    <w:lvl w:ilvl="0">
      <w:start w:val="1"/>
      <w:numFmt w:val="decimal"/>
      <w:pStyle w:val="anabaslik"/>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030BAF"/>
    <w:multiLevelType w:val="multilevel"/>
    <w:tmpl w:val="34783B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3151A8"/>
    <w:multiLevelType w:val="multilevel"/>
    <w:tmpl w:val="BBF4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D37F8"/>
    <w:multiLevelType w:val="multilevel"/>
    <w:tmpl w:val="D142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46B28"/>
    <w:multiLevelType w:val="multilevel"/>
    <w:tmpl w:val="4E6A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E75D32"/>
    <w:multiLevelType w:val="hybridMultilevel"/>
    <w:tmpl w:val="620CF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A681B7E"/>
    <w:multiLevelType w:val="hybridMultilevel"/>
    <w:tmpl w:val="4420E4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0086451"/>
    <w:multiLevelType w:val="hybridMultilevel"/>
    <w:tmpl w:val="629213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E02746"/>
    <w:multiLevelType w:val="hybridMultilevel"/>
    <w:tmpl w:val="E9DA155A"/>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A01067C"/>
    <w:multiLevelType w:val="multilevel"/>
    <w:tmpl w:val="FDCC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6C272A"/>
    <w:multiLevelType w:val="hybridMultilevel"/>
    <w:tmpl w:val="628A9D90"/>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8BC123F"/>
    <w:multiLevelType w:val="multilevel"/>
    <w:tmpl w:val="75EA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0E16E4"/>
    <w:multiLevelType w:val="multilevel"/>
    <w:tmpl w:val="DA44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99685">
    <w:abstractNumId w:val="8"/>
  </w:num>
  <w:num w:numId="2" w16cid:durableId="418604037">
    <w:abstractNumId w:val="6"/>
  </w:num>
  <w:num w:numId="3" w16cid:durableId="1440445975">
    <w:abstractNumId w:val="5"/>
  </w:num>
  <w:num w:numId="4" w16cid:durableId="114953826">
    <w:abstractNumId w:val="4"/>
  </w:num>
  <w:num w:numId="5" w16cid:durableId="1497919827">
    <w:abstractNumId w:val="7"/>
  </w:num>
  <w:num w:numId="6" w16cid:durableId="1548906974">
    <w:abstractNumId w:val="3"/>
  </w:num>
  <w:num w:numId="7" w16cid:durableId="625935093">
    <w:abstractNumId w:val="2"/>
  </w:num>
  <w:num w:numId="8" w16cid:durableId="1542326021">
    <w:abstractNumId w:val="1"/>
  </w:num>
  <w:num w:numId="9" w16cid:durableId="1154955234">
    <w:abstractNumId w:val="0"/>
  </w:num>
  <w:num w:numId="10" w16cid:durableId="351691598">
    <w:abstractNumId w:val="9"/>
  </w:num>
  <w:num w:numId="11" w16cid:durableId="1001808509">
    <w:abstractNumId w:val="11"/>
  </w:num>
  <w:num w:numId="12" w16cid:durableId="2141144330">
    <w:abstractNumId w:val="11"/>
  </w:num>
  <w:num w:numId="13" w16cid:durableId="1723552165">
    <w:abstractNumId w:val="11"/>
  </w:num>
  <w:num w:numId="14" w16cid:durableId="1400713427">
    <w:abstractNumId w:val="11"/>
  </w:num>
  <w:num w:numId="15" w16cid:durableId="963268508">
    <w:abstractNumId w:val="18"/>
  </w:num>
  <w:num w:numId="16" w16cid:durableId="2073382634">
    <w:abstractNumId w:val="21"/>
  </w:num>
  <w:num w:numId="17" w16cid:durableId="1638755994">
    <w:abstractNumId w:val="19"/>
  </w:num>
  <w:num w:numId="18" w16cid:durableId="1238369030">
    <w:abstractNumId w:val="10"/>
  </w:num>
  <w:num w:numId="19" w16cid:durableId="402989339">
    <w:abstractNumId w:val="11"/>
  </w:num>
  <w:num w:numId="20" w16cid:durableId="28921908">
    <w:abstractNumId w:val="11"/>
  </w:num>
  <w:num w:numId="21" w16cid:durableId="6427311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3660563">
    <w:abstractNumId w:val="11"/>
  </w:num>
  <w:num w:numId="23" w16cid:durableId="646320541">
    <w:abstractNumId w:val="14"/>
  </w:num>
  <w:num w:numId="24" w16cid:durableId="1396777075">
    <w:abstractNumId w:val="12"/>
  </w:num>
  <w:num w:numId="25" w16cid:durableId="261112493">
    <w:abstractNumId w:val="15"/>
  </w:num>
  <w:num w:numId="26" w16cid:durableId="1827933059">
    <w:abstractNumId w:val="17"/>
  </w:num>
  <w:num w:numId="27" w16cid:durableId="1990866194">
    <w:abstractNumId w:val="13"/>
  </w:num>
  <w:num w:numId="28" w16cid:durableId="1886746799">
    <w:abstractNumId w:val="23"/>
  </w:num>
  <w:num w:numId="29" w16cid:durableId="461271927">
    <w:abstractNumId w:val="20"/>
  </w:num>
  <w:num w:numId="30" w16cid:durableId="1735395760">
    <w:abstractNumId w:val="22"/>
  </w:num>
  <w:num w:numId="31" w16cid:durableId="1784032126">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x9za2v3tsz2ke9zptvzzez9xe5xvtsvvd0&quot;&gt;refs_aitrain&lt;record-ids&gt;&lt;item&gt;1&lt;/item&gt;&lt;item&gt;2&lt;/item&gt;&lt;item&gt;3&lt;/item&gt;&lt;/record-ids&gt;&lt;/item&gt;&lt;/Libraries&gt;"/>
    <w:docVar w:name="EN.UseJSCitationFormat" w:val="True"/>
  </w:docVars>
  <w:rsids>
    <w:rsidRoot w:val="00B47730"/>
    <w:rsid w:val="00000633"/>
    <w:rsid w:val="00011AA4"/>
    <w:rsid w:val="00014BEF"/>
    <w:rsid w:val="0002394B"/>
    <w:rsid w:val="00024037"/>
    <w:rsid w:val="00034616"/>
    <w:rsid w:val="00036A3D"/>
    <w:rsid w:val="000411CA"/>
    <w:rsid w:val="00054B5D"/>
    <w:rsid w:val="0006063C"/>
    <w:rsid w:val="00063C9D"/>
    <w:rsid w:val="00065D6C"/>
    <w:rsid w:val="00087A4B"/>
    <w:rsid w:val="000A2606"/>
    <w:rsid w:val="000B5043"/>
    <w:rsid w:val="000D4001"/>
    <w:rsid w:val="000D4982"/>
    <w:rsid w:val="0010462B"/>
    <w:rsid w:val="001159F2"/>
    <w:rsid w:val="00124804"/>
    <w:rsid w:val="00124842"/>
    <w:rsid w:val="0015074B"/>
    <w:rsid w:val="001555CF"/>
    <w:rsid w:val="00165BD2"/>
    <w:rsid w:val="0018127D"/>
    <w:rsid w:val="001A438B"/>
    <w:rsid w:val="001B4B6E"/>
    <w:rsid w:val="002211B1"/>
    <w:rsid w:val="00223D2E"/>
    <w:rsid w:val="00232690"/>
    <w:rsid w:val="00255A66"/>
    <w:rsid w:val="002674CF"/>
    <w:rsid w:val="002714A6"/>
    <w:rsid w:val="0029639D"/>
    <w:rsid w:val="002A0362"/>
    <w:rsid w:val="002B18DC"/>
    <w:rsid w:val="002B7AC3"/>
    <w:rsid w:val="002C004E"/>
    <w:rsid w:val="002C64B0"/>
    <w:rsid w:val="003165B5"/>
    <w:rsid w:val="00326F90"/>
    <w:rsid w:val="00390BA1"/>
    <w:rsid w:val="00396EDA"/>
    <w:rsid w:val="003A0D12"/>
    <w:rsid w:val="003B2E68"/>
    <w:rsid w:val="003C12C4"/>
    <w:rsid w:val="003D7B0A"/>
    <w:rsid w:val="003E0D81"/>
    <w:rsid w:val="003F15DF"/>
    <w:rsid w:val="004032E1"/>
    <w:rsid w:val="00441AEE"/>
    <w:rsid w:val="0048560C"/>
    <w:rsid w:val="00492ACE"/>
    <w:rsid w:val="004956B4"/>
    <w:rsid w:val="00496CAC"/>
    <w:rsid w:val="004C2C82"/>
    <w:rsid w:val="004D2296"/>
    <w:rsid w:val="004E22B6"/>
    <w:rsid w:val="004F5175"/>
    <w:rsid w:val="00501732"/>
    <w:rsid w:val="00523FF7"/>
    <w:rsid w:val="005303D4"/>
    <w:rsid w:val="0053583A"/>
    <w:rsid w:val="0054211D"/>
    <w:rsid w:val="00547ABD"/>
    <w:rsid w:val="00570729"/>
    <w:rsid w:val="00573685"/>
    <w:rsid w:val="00586BA6"/>
    <w:rsid w:val="0059282F"/>
    <w:rsid w:val="005C3254"/>
    <w:rsid w:val="005C455F"/>
    <w:rsid w:val="005D759A"/>
    <w:rsid w:val="005F1F6F"/>
    <w:rsid w:val="00615780"/>
    <w:rsid w:val="00624B18"/>
    <w:rsid w:val="00640FE4"/>
    <w:rsid w:val="00655D3D"/>
    <w:rsid w:val="006560BA"/>
    <w:rsid w:val="00661FDF"/>
    <w:rsid w:val="00665E86"/>
    <w:rsid w:val="006666FD"/>
    <w:rsid w:val="00667AA3"/>
    <w:rsid w:val="00667F19"/>
    <w:rsid w:val="00670A62"/>
    <w:rsid w:val="00687B68"/>
    <w:rsid w:val="00692F3F"/>
    <w:rsid w:val="006A6F4D"/>
    <w:rsid w:val="006A77F3"/>
    <w:rsid w:val="006B3D12"/>
    <w:rsid w:val="006F0923"/>
    <w:rsid w:val="006F11B9"/>
    <w:rsid w:val="006F3924"/>
    <w:rsid w:val="0072100D"/>
    <w:rsid w:val="00735885"/>
    <w:rsid w:val="00754394"/>
    <w:rsid w:val="00761C86"/>
    <w:rsid w:val="00763AAF"/>
    <w:rsid w:val="00774CAB"/>
    <w:rsid w:val="007A2055"/>
    <w:rsid w:val="007A421D"/>
    <w:rsid w:val="007A7D42"/>
    <w:rsid w:val="007F10AD"/>
    <w:rsid w:val="0080483F"/>
    <w:rsid w:val="00826B49"/>
    <w:rsid w:val="008379E2"/>
    <w:rsid w:val="00850B48"/>
    <w:rsid w:val="008523F9"/>
    <w:rsid w:val="00863BB2"/>
    <w:rsid w:val="0086525E"/>
    <w:rsid w:val="00873870"/>
    <w:rsid w:val="008940E2"/>
    <w:rsid w:val="008B4163"/>
    <w:rsid w:val="008B7CF6"/>
    <w:rsid w:val="008C335E"/>
    <w:rsid w:val="008C6E1B"/>
    <w:rsid w:val="009052A7"/>
    <w:rsid w:val="00906C9B"/>
    <w:rsid w:val="00963B44"/>
    <w:rsid w:val="00963F2B"/>
    <w:rsid w:val="00966705"/>
    <w:rsid w:val="009A01CB"/>
    <w:rsid w:val="009B34A1"/>
    <w:rsid w:val="009C6669"/>
    <w:rsid w:val="00A1218C"/>
    <w:rsid w:val="00A34280"/>
    <w:rsid w:val="00A7126C"/>
    <w:rsid w:val="00A963BB"/>
    <w:rsid w:val="00AA1D8D"/>
    <w:rsid w:val="00AA49FE"/>
    <w:rsid w:val="00AB2CA9"/>
    <w:rsid w:val="00AC3A96"/>
    <w:rsid w:val="00AD1B65"/>
    <w:rsid w:val="00AF0097"/>
    <w:rsid w:val="00AF4449"/>
    <w:rsid w:val="00B021AB"/>
    <w:rsid w:val="00B27974"/>
    <w:rsid w:val="00B45172"/>
    <w:rsid w:val="00B47730"/>
    <w:rsid w:val="00B52916"/>
    <w:rsid w:val="00B73CFF"/>
    <w:rsid w:val="00B75935"/>
    <w:rsid w:val="00B9690A"/>
    <w:rsid w:val="00BA2B1F"/>
    <w:rsid w:val="00BD278F"/>
    <w:rsid w:val="00BD5E09"/>
    <w:rsid w:val="00BD7527"/>
    <w:rsid w:val="00C12E47"/>
    <w:rsid w:val="00C61E33"/>
    <w:rsid w:val="00C75F0A"/>
    <w:rsid w:val="00CA1817"/>
    <w:rsid w:val="00CB0664"/>
    <w:rsid w:val="00CE7FC1"/>
    <w:rsid w:val="00CF2468"/>
    <w:rsid w:val="00CF295D"/>
    <w:rsid w:val="00D02470"/>
    <w:rsid w:val="00D05F4A"/>
    <w:rsid w:val="00D169F0"/>
    <w:rsid w:val="00D17ED5"/>
    <w:rsid w:val="00D50337"/>
    <w:rsid w:val="00D768AA"/>
    <w:rsid w:val="00DC7EC6"/>
    <w:rsid w:val="00E13B96"/>
    <w:rsid w:val="00E15B62"/>
    <w:rsid w:val="00E17AD4"/>
    <w:rsid w:val="00E439D1"/>
    <w:rsid w:val="00E43B04"/>
    <w:rsid w:val="00E654A3"/>
    <w:rsid w:val="00E7374A"/>
    <w:rsid w:val="00E806B5"/>
    <w:rsid w:val="00E940D4"/>
    <w:rsid w:val="00EA1181"/>
    <w:rsid w:val="00ED6D68"/>
    <w:rsid w:val="00ED75DE"/>
    <w:rsid w:val="00F109C1"/>
    <w:rsid w:val="00F50F1F"/>
    <w:rsid w:val="00F87721"/>
    <w:rsid w:val="00F919B0"/>
    <w:rsid w:val="00F971DF"/>
    <w:rsid w:val="00FC693F"/>
    <w:rsid w:val="00FC7D41"/>
    <w:rsid w:val="00FE3A2A"/>
    <w:rsid w:val="00FE69F4"/>
    <w:rsid w:val="00FF2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126487"/>
  <w14:defaultImageDpi w14:val="300"/>
  <w15:docId w15:val="{1DC20BDB-708C-4DC3-8E70-C761891A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nabaslik">
    <w:name w:val="ana_baslik"/>
    <w:basedOn w:val="ListeParagraf"/>
    <w:qFormat/>
    <w:rsid w:val="000D4982"/>
    <w:pPr>
      <w:numPr>
        <w:numId w:val="11"/>
      </w:numPr>
      <w:tabs>
        <w:tab w:val="left" w:pos="426"/>
      </w:tabs>
    </w:pPr>
    <w:rPr>
      <w:rFonts w:ascii="Calibri" w:eastAsia="Times New Roman" w:hAnsi="Calibri" w:cs="Calibri"/>
      <w:b/>
      <w:bCs/>
      <w:sz w:val="28"/>
      <w:szCs w:val="28"/>
      <w:lang w:eastAsia="tr-TR"/>
    </w:rPr>
  </w:style>
  <w:style w:type="paragraph" w:styleId="T1">
    <w:name w:val="toc 1"/>
    <w:basedOn w:val="Normal"/>
    <w:next w:val="Normal"/>
    <w:autoRedefine/>
    <w:uiPriority w:val="39"/>
    <w:unhideWhenUsed/>
    <w:rsid w:val="000D4982"/>
    <w:pPr>
      <w:spacing w:after="100"/>
    </w:pPr>
  </w:style>
  <w:style w:type="paragraph" w:styleId="T2">
    <w:name w:val="toc 2"/>
    <w:basedOn w:val="Normal"/>
    <w:next w:val="Normal"/>
    <w:autoRedefine/>
    <w:uiPriority w:val="39"/>
    <w:unhideWhenUsed/>
    <w:rsid w:val="000D4982"/>
    <w:pPr>
      <w:spacing w:after="100"/>
      <w:ind w:left="220"/>
    </w:pPr>
  </w:style>
  <w:style w:type="character" w:styleId="Kpr">
    <w:name w:val="Hyperlink"/>
    <w:basedOn w:val="VarsaylanParagrafYazTipi"/>
    <w:uiPriority w:val="99"/>
    <w:unhideWhenUsed/>
    <w:rsid w:val="000D4982"/>
    <w:rPr>
      <w:color w:val="0000FF" w:themeColor="hyperlink"/>
      <w:u w:val="single"/>
    </w:rPr>
  </w:style>
  <w:style w:type="paragraph" w:customStyle="1" w:styleId="EndNoteBibliographyTitle">
    <w:name w:val="EndNote Bibliography Title"/>
    <w:basedOn w:val="Normal"/>
    <w:link w:val="EndNoteBibliographyTitleChar"/>
    <w:rsid w:val="00CF295D"/>
    <w:pPr>
      <w:spacing w:after="0"/>
      <w:jc w:val="center"/>
    </w:pPr>
    <w:rPr>
      <w:rFonts w:ascii="Calibri" w:hAnsi="Calibri" w:cs="Calibri"/>
      <w:sz w:val="20"/>
    </w:rPr>
  </w:style>
  <w:style w:type="character" w:customStyle="1" w:styleId="EndNoteBibliographyTitleChar">
    <w:name w:val="EndNote Bibliography Title Char"/>
    <w:basedOn w:val="VarsaylanParagrafYazTipi"/>
    <w:link w:val="EndNoteBibliographyTitle"/>
    <w:rsid w:val="00CF295D"/>
    <w:rPr>
      <w:rFonts w:ascii="Calibri" w:hAnsi="Calibri" w:cs="Calibri"/>
      <w:sz w:val="20"/>
    </w:rPr>
  </w:style>
  <w:style w:type="paragraph" w:customStyle="1" w:styleId="EndNoteBibliography">
    <w:name w:val="EndNote Bibliography"/>
    <w:basedOn w:val="Normal"/>
    <w:link w:val="EndNoteBibliographyChar"/>
    <w:rsid w:val="00CF295D"/>
    <w:pPr>
      <w:spacing w:line="240" w:lineRule="auto"/>
    </w:pPr>
    <w:rPr>
      <w:rFonts w:ascii="Calibri" w:hAnsi="Calibri" w:cs="Calibri"/>
      <w:sz w:val="20"/>
    </w:rPr>
  </w:style>
  <w:style w:type="character" w:customStyle="1" w:styleId="EndNoteBibliographyChar">
    <w:name w:val="EndNote Bibliography Char"/>
    <w:basedOn w:val="VarsaylanParagrafYazTipi"/>
    <w:link w:val="EndNoteBibliography"/>
    <w:rsid w:val="00CF295D"/>
    <w:rPr>
      <w:rFonts w:ascii="Calibri" w:hAnsi="Calibri" w:cs="Calibri"/>
      <w:sz w:val="20"/>
    </w:rPr>
  </w:style>
  <w:style w:type="character" w:styleId="YerTutucuMetni">
    <w:name w:val="Placeholder Text"/>
    <w:basedOn w:val="VarsaylanParagrafYazTipi"/>
    <w:uiPriority w:val="99"/>
    <w:semiHidden/>
    <w:rsid w:val="00CF295D"/>
    <w:rPr>
      <w:color w:val="666666"/>
    </w:rPr>
  </w:style>
  <w:style w:type="paragraph" w:styleId="NormalWeb">
    <w:name w:val="Normal (Web)"/>
    <w:basedOn w:val="Normal"/>
    <w:uiPriority w:val="99"/>
    <w:semiHidden/>
    <w:unhideWhenUsed/>
    <w:rsid w:val="006F11B9"/>
    <w:rPr>
      <w:rFonts w:ascii="Times New Roman" w:hAnsi="Times New Roman" w:cs="Times New Roman"/>
      <w:sz w:val="24"/>
      <w:szCs w:val="24"/>
    </w:rPr>
  </w:style>
  <w:style w:type="table" w:styleId="DzTablo2">
    <w:name w:val="Plain Table 2"/>
    <w:basedOn w:val="NormalTablo"/>
    <w:uiPriority w:val="99"/>
    <w:rsid w:val="007543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754394"/>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zmlenmeyenBahsetme">
    <w:name w:val="Unresolved Mention"/>
    <w:basedOn w:val="VarsaylanParagrafYazTipi"/>
    <w:uiPriority w:val="99"/>
    <w:semiHidden/>
    <w:unhideWhenUsed/>
    <w:rsid w:val="00761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937">
      <w:marLeft w:val="480"/>
      <w:marRight w:val="0"/>
      <w:marTop w:val="0"/>
      <w:marBottom w:val="0"/>
      <w:divBdr>
        <w:top w:val="none" w:sz="0" w:space="0" w:color="auto"/>
        <w:left w:val="none" w:sz="0" w:space="0" w:color="auto"/>
        <w:bottom w:val="none" w:sz="0" w:space="0" w:color="auto"/>
        <w:right w:val="none" w:sz="0" w:space="0" w:color="auto"/>
      </w:divBdr>
    </w:div>
    <w:div w:id="5253750">
      <w:marLeft w:val="480"/>
      <w:marRight w:val="0"/>
      <w:marTop w:val="0"/>
      <w:marBottom w:val="0"/>
      <w:divBdr>
        <w:top w:val="none" w:sz="0" w:space="0" w:color="auto"/>
        <w:left w:val="none" w:sz="0" w:space="0" w:color="auto"/>
        <w:bottom w:val="none" w:sz="0" w:space="0" w:color="auto"/>
        <w:right w:val="none" w:sz="0" w:space="0" w:color="auto"/>
      </w:divBdr>
    </w:div>
    <w:div w:id="32390543">
      <w:marLeft w:val="480"/>
      <w:marRight w:val="0"/>
      <w:marTop w:val="0"/>
      <w:marBottom w:val="0"/>
      <w:divBdr>
        <w:top w:val="none" w:sz="0" w:space="0" w:color="auto"/>
        <w:left w:val="none" w:sz="0" w:space="0" w:color="auto"/>
        <w:bottom w:val="none" w:sz="0" w:space="0" w:color="auto"/>
        <w:right w:val="none" w:sz="0" w:space="0" w:color="auto"/>
      </w:divBdr>
    </w:div>
    <w:div w:id="35132152">
      <w:marLeft w:val="480"/>
      <w:marRight w:val="0"/>
      <w:marTop w:val="0"/>
      <w:marBottom w:val="0"/>
      <w:divBdr>
        <w:top w:val="none" w:sz="0" w:space="0" w:color="auto"/>
        <w:left w:val="none" w:sz="0" w:space="0" w:color="auto"/>
        <w:bottom w:val="none" w:sz="0" w:space="0" w:color="auto"/>
        <w:right w:val="none" w:sz="0" w:space="0" w:color="auto"/>
      </w:divBdr>
    </w:div>
    <w:div w:id="55443594">
      <w:marLeft w:val="480"/>
      <w:marRight w:val="0"/>
      <w:marTop w:val="0"/>
      <w:marBottom w:val="0"/>
      <w:divBdr>
        <w:top w:val="none" w:sz="0" w:space="0" w:color="auto"/>
        <w:left w:val="none" w:sz="0" w:space="0" w:color="auto"/>
        <w:bottom w:val="none" w:sz="0" w:space="0" w:color="auto"/>
        <w:right w:val="none" w:sz="0" w:space="0" w:color="auto"/>
      </w:divBdr>
    </w:div>
    <w:div w:id="93061413">
      <w:marLeft w:val="480"/>
      <w:marRight w:val="0"/>
      <w:marTop w:val="0"/>
      <w:marBottom w:val="0"/>
      <w:divBdr>
        <w:top w:val="none" w:sz="0" w:space="0" w:color="auto"/>
        <w:left w:val="none" w:sz="0" w:space="0" w:color="auto"/>
        <w:bottom w:val="none" w:sz="0" w:space="0" w:color="auto"/>
        <w:right w:val="none" w:sz="0" w:space="0" w:color="auto"/>
      </w:divBdr>
    </w:div>
    <w:div w:id="111942283">
      <w:marLeft w:val="480"/>
      <w:marRight w:val="0"/>
      <w:marTop w:val="0"/>
      <w:marBottom w:val="0"/>
      <w:divBdr>
        <w:top w:val="none" w:sz="0" w:space="0" w:color="auto"/>
        <w:left w:val="none" w:sz="0" w:space="0" w:color="auto"/>
        <w:bottom w:val="none" w:sz="0" w:space="0" w:color="auto"/>
        <w:right w:val="none" w:sz="0" w:space="0" w:color="auto"/>
      </w:divBdr>
    </w:div>
    <w:div w:id="116416915">
      <w:marLeft w:val="480"/>
      <w:marRight w:val="0"/>
      <w:marTop w:val="0"/>
      <w:marBottom w:val="0"/>
      <w:divBdr>
        <w:top w:val="none" w:sz="0" w:space="0" w:color="auto"/>
        <w:left w:val="none" w:sz="0" w:space="0" w:color="auto"/>
        <w:bottom w:val="none" w:sz="0" w:space="0" w:color="auto"/>
        <w:right w:val="none" w:sz="0" w:space="0" w:color="auto"/>
      </w:divBdr>
    </w:div>
    <w:div w:id="121390133">
      <w:marLeft w:val="480"/>
      <w:marRight w:val="0"/>
      <w:marTop w:val="0"/>
      <w:marBottom w:val="0"/>
      <w:divBdr>
        <w:top w:val="none" w:sz="0" w:space="0" w:color="auto"/>
        <w:left w:val="none" w:sz="0" w:space="0" w:color="auto"/>
        <w:bottom w:val="none" w:sz="0" w:space="0" w:color="auto"/>
        <w:right w:val="none" w:sz="0" w:space="0" w:color="auto"/>
      </w:divBdr>
    </w:div>
    <w:div w:id="161626225">
      <w:marLeft w:val="480"/>
      <w:marRight w:val="0"/>
      <w:marTop w:val="0"/>
      <w:marBottom w:val="0"/>
      <w:divBdr>
        <w:top w:val="none" w:sz="0" w:space="0" w:color="auto"/>
        <w:left w:val="none" w:sz="0" w:space="0" w:color="auto"/>
        <w:bottom w:val="none" w:sz="0" w:space="0" w:color="auto"/>
        <w:right w:val="none" w:sz="0" w:space="0" w:color="auto"/>
      </w:divBdr>
    </w:div>
    <w:div w:id="173688839">
      <w:marLeft w:val="480"/>
      <w:marRight w:val="0"/>
      <w:marTop w:val="0"/>
      <w:marBottom w:val="0"/>
      <w:divBdr>
        <w:top w:val="none" w:sz="0" w:space="0" w:color="auto"/>
        <w:left w:val="none" w:sz="0" w:space="0" w:color="auto"/>
        <w:bottom w:val="none" w:sz="0" w:space="0" w:color="auto"/>
        <w:right w:val="none" w:sz="0" w:space="0" w:color="auto"/>
      </w:divBdr>
    </w:div>
    <w:div w:id="176969129">
      <w:marLeft w:val="480"/>
      <w:marRight w:val="0"/>
      <w:marTop w:val="0"/>
      <w:marBottom w:val="0"/>
      <w:divBdr>
        <w:top w:val="none" w:sz="0" w:space="0" w:color="auto"/>
        <w:left w:val="none" w:sz="0" w:space="0" w:color="auto"/>
        <w:bottom w:val="none" w:sz="0" w:space="0" w:color="auto"/>
        <w:right w:val="none" w:sz="0" w:space="0" w:color="auto"/>
      </w:divBdr>
    </w:div>
    <w:div w:id="184754938">
      <w:marLeft w:val="480"/>
      <w:marRight w:val="0"/>
      <w:marTop w:val="0"/>
      <w:marBottom w:val="0"/>
      <w:divBdr>
        <w:top w:val="none" w:sz="0" w:space="0" w:color="auto"/>
        <w:left w:val="none" w:sz="0" w:space="0" w:color="auto"/>
        <w:bottom w:val="none" w:sz="0" w:space="0" w:color="auto"/>
        <w:right w:val="none" w:sz="0" w:space="0" w:color="auto"/>
      </w:divBdr>
    </w:div>
    <w:div w:id="203255504">
      <w:marLeft w:val="480"/>
      <w:marRight w:val="0"/>
      <w:marTop w:val="0"/>
      <w:marBottom w:val="0"/>
      <w:divBdr>
        <w:top w:val="none" w:sz="0" w:space="0" w:color="auto"/>
        <w:left w:val="none" w:sz="0" w:space="0" w:color="auto"/>
        <w:bottom w:val="none" w:sz="0" w:space="0" w:color="auto"/>
        <w:right w:val="none" w:sz="0" w:space="0" w:color="auto"/>
      </w:divBdr>
    </w:div>
    <w:div w:id="212422820">
      <w:marLeft w:val="480"/>
      <w:marRight w:val="0"/>
      <w:marTop w:val="0"/>
      <w:marBottom w:val="0"/>
      <w:divBdr>
        <w:top w:val="none" w:sz="0" w:space="0" w:color="auto"/>
        <w:left w:val="none" w:sz="0" w:space="0" w:color="auto"/>
        <w:bottom w:val="none" w:sz="0" w:space="0" w:color="auto"/>
        <w:right w:val="none" w:sz="0" w:space="0" w:color="auto"/>
      </w:divBdr>
    </w:div>
    <w:div w:id="213736523">
      <w:marLeft w:val="480"/>
      <w:marRight w:val="0"/>
      <w:marTop w:val="0"/>
      <w:marBottom w:val="0"/>
      <w:divBdr>
        <w:top w:val="none" w:sz="0" w:space="0" w:color="auto"/>
        <w:left w:val="none" w:sz="0" w:space="0" w:color="auto"/>
        <w:bottom w:val="none" w:sz="0" w:space="0" w:color="auto"/>
        <w:right w:val="none" w:sz="0" w:space="0" w:color="auto"/>
      </w:divBdr>
    </w:div>
    <w:div w:id="215431821">
      <w:marLeft w:val="480"/>
      <w:marRight w:val="0"/>
      <w:marTop w:val="0"/>
      <w:marBottom w:val="0"/>
      <w:divBdr>
        <w:top w:val="none" w:sz="0" w:space="0" w:color="auto"/>
        <w:left w:val="none" w:sz="0" w:space="0" w:color="auto"/>
        <w:bottom w:val="none" w:sz="0" w:space="0" w:color="auto"/>
        <w:right w:val="none" w:sz="0" w:space="0" w:color="auto"/>
      </w:divBdr>
    </w:div>
    <w:div w:id="226720271">
      <w:marLeft w:val="480"/>
      <w:marRight w:val="0"/>
      <w:marTop w:val="0"/>
      <w:marBottom w:val="0"/>
      <w:divBdr>
        <w:top w:val="none" w:sz="0" w:space="0" w:color="auto"/>
        <w:left w:val="none" w:sz="0" w:space="0" w:color="auto"/>
        <w:bottom w:val="none" w:sz="0" w:space="0" w:color="auto"/>
        <w:right w:val="none" w:sz="0" w:space="0" w:color="auto"/>
      </w:divBdr>
    </w:div>
    <w:div w:id="234560030">
      <w:marLeft w:val="480"/>
      <w:marRight w:val="0"/>
      <w:marTop w:val="0"/>
      <w:marBottom w:val="0"/>
      <w:divBdr>
        <w:top w:val="none" w:sz="0" w:space="0" w:color="auto"/>
        <w:left w:val="none" w:sz="0" w:space="0" w:color="auto"/>
        <w:bottom w:val="none" w:sz="0" w:space="0" w:color="auto"/>
        <w:right w:val="none" w:sz="0" w:space="0" w:color="auto"/>
      </w:divBdr>
    </w:div>
    <w:div w:id="243488750">
      <w:marLeft w:val="480"/>
      <w:marRight w:val="0"/>
      <w:marTop w:val="0"/>
      <w:marBottom w:val="0"/>
      <w:divBdr>
        <w:top w:val="none" w:sz="0" w:space="0" w:color="auto"/>
        <w:left w:val="none" w:sz="0" w:space="0" w:color="auto"/>
        <w:bottom w:val="none" w:sz="0" w:space="0" w:color="auto"/>
        <w:right w:val="none" w:sz="0" w:space="0" w:color="auto"/>
      </w:divBdr>
    </w:div>
    <w:div w:id="243493053">
      <w:marLeft w:val="480"/>
      <w:marRight w:val="0"/>
      <w:marTop w:val="0"/>
      <w:marBottom w:val="0"/>
      <w:divBdr>
        <w:top w:val="none" w:sz="0" w:space="0" w:color="auto"/>
        <w:left w:val="none" w:sz="0" w:space="0" w:color="auto"/>
        <w:bottom w:val="none" w:sz="0" w:space="0" w:color="auto"/>
        <w:right w:val="none" w:sz="0" w:space="0" w:color="auto"/>
      </w:divBdr>
    </w:div>
    <w:div w:id="249242686">
      <w:marLeft w:val="480"/>
      <w:marRight w:val="0"/>
      <w:marTop w:val="0"/>
      <w:marBottom w:val="0"/>
      <w:divBdr>
        <w:top w:val="none" w:sz="0" w:space="0" w:color="auto"/>
        <w:left w:val="none" w:sz="0" w:space="0" w:color="auto"/>
        <w:bottom w:val="none" w:sz="0" w:space="0" w:color="auto"/>
        <w:right w:val="none" w:sz="0" w:space="0" w:color="auto"/>
      </w:divBdr>
    </w:div>
    <w:div w:id="253171161">
      <w:marLeft w:val="480"/>
      <w:marRight w:val="0"/>
      <w:marTop w:val="0"/>
      <w:marBottom w:val="0"/>
      <w:divBdr>
        <w:top w:val="none" w:sz="0" w:space="0" w:color="auto"/>
        <w:left w:val="none" w:sz="0" w:space="0" w:color="auto"/>
        <w:bottom w:val="none" w:sz="0" w:space="0" w:color="auto"/>
        <w:right w:val="none" w:sz="0" w:space="0" w:color="auto"/>
      </w:divBdr>
    </w:div>
    <w:div w:id="258756140">
      <w:marLeft w:val="480"/>
      <w:marRight w:val="0"/>
      <w:marTop w:val="0"/>
      <w:marBottom w:val="0"/>
      <w:divBdr>
        <w:top w:val="none" w:sz="0" w:space="0" w:color="auto"/>
        <w:left w:val="none" w:sz="0" w:space="0" w:color="auto"/>
        <w:bottom w:val="none" w:sz="0" w:space="0" w:color="auto"/>
        <w:right w:val="none" w:sz="0" w:space="0" w:color="auto"/>
      </w:divBdr>
    </w:div>
    <w:div w:id="263806298">
      <w:marLeft w:val="480"/>
      <w:marRight w:val="0"/>
      <w:marTop w:val="0"/>
      <w:marBottom w:val="0"/>
      <w:divBdr>
        <w:top w:val="none" w:sz="0" w:space="0" w:color="auto"/>
        <w:left w:val="none" w:sz="0" w:space="0" w:color="auto"/>
        <w:bottom w:val="none" w:sz="0" w:space="0" w:color="auto"/>
        <w:right w:val="none" w:sz="0" w:space="0" w:color="auto"/>
      </w:divBdr>
    </w:div>
    <w:div w:id="267547204">
      <w:marLeft w:val="480"/>
      <w:marRight w:val="0"/>
      <w:marTop w:val="0"/>
      <w:marBottom w:val="0"/>
      <w:divBdr>
        <w:top w:val="none" w:sz="0" w:space="0" w:color="auto"/>
        <w:left w:val="none" w:sz="0" w:space="0" w:color="auto"/>
        <w:bottom w:val="none" w:sz="0" w:space="0" w:color="auto"/>
        <w:right w:val="none" w:sz="0" w:space="0" w:color="auto"/>
      </w:divBdr>
    </w:div>
    <w:div w:id="270820685">
      <w:marLeft w:val="480"/>
      <w:marRight w:val="0"/>
      <w:marTop w:val="0"/>
      <w:marBottom w:val="0"/>
      <w:divBdr>
        <w:top w:val="none" w:sz="0" w:space="0" w:color="auto"/>
        <w:left w:val="none" w:sz="0" w:space="0" w:color="auto"/>
        <w:bottom w:val="none" w:sz="0" w:space="0" w:color="auto"/>
        <w:right w:val="none" w:sz="0" w:space="0" w:color="auto"/>
      </w:divBdr>
    </w:div>
    <w:div w:id="286157081">
      <w:marLeft w:val="480"/>
      <w:marRight w:val="0"/>
      <w:marTop w:val="0"/>
      <w:marBottom w:val="0"/>
      <w:divBdr>
        <w:top w:val="none" w:sz="0" w:space="0" w:color="auto"/>
        <w:left w:val="none" w:sz="0" w:space="0" w:color="auto"/>
        <w:bottom w:val="none" w:sz="0" w:space="0" w:color="auto"/>
        <w:right w:val="none" w:sz="0" w:space="0" w:color="auto"/>
      </w:divBdr>
    </w:div>
    <w:div w:id="291136897">
      <w:marLeft w:val="480"/>
      <w:marRight w:val="0"/>
      <w:marTop w:val="0"/>
      <w:marBottom w:val="0"/>
      <w:divBdr>
        <w:top w:val="none" w:sz="0" w:space="0" w:color="auto"/>
        <w:left w:val="none" w:sz="0" w:space="0" w:color="auto"/>
        <w:bottom w:val="none" w:sz="0" w:space="0" w:color="auto"/>
        <w:right w:val="none" w:sz="0" w:space="0" w:color="auto"/>
      </w:divBdr>
    </w:div>
    <w:div w:id="299114427">
      <w:marLeft w:val="480"/>
      <w:marRight w:val="0"/>
      <w:marTop w:val="0"/>
      <w:marBottom w:val="0"/>
      <w:divBdr>
        <w:top w:val="none" w:sz="0" w:space="0" w:color="auto"/>
        <w:left w:val="none" w:sz="0" w:space="0" w:color="auto"/>
        <w:bottom w:val="none" w:sz="0" w:space="0" w:color="auto"/>
        <w:right w:val="none" w:sz="0" w:space="0" w:color="auto"/>
      </w:divBdr>
    </w:div>
    <w:div w:id="317078213">
      <w:marLeft w:val="480"/>
      <w:marRight w:val="0"/>
      <w:marTop w:val="0"/>
      <w:marBottom w:val="0"/>
      <w:divBdr>
        <w:top w:val="none" w:sz="0" w:space="0" w:color="auto"/>
        <w:left w:val="none" w:sz="0" w:space="0" w:color="auto"/>
        <w:bottom w:val="none" w:sz="0" w:space="0" w:color="auto"/>
        <w:right w:val="none" w:sz="0" w:space="0" w:color="auto"/>
      </w:divBdr>
    </w:div>
    <w:div w:id="326908180">
      <w:marLeft w:val="480"/>
      <w:marRight w:val="0"/>
      <w:marTop w:val="0"/>
      <w:marBottom w:val="0"/>
      <w:divBdr>
        <w:top w:val="none" w:sz="0" w:space="0" w:color="auto"/>
        <w:left w:val="none" w:sz="0" w:space="0" w:color="auto"/>
        <w:bottom w:val="none" w:sz="0" w:space="0" w:color="auto"/>
        <w:right w:val="none" w:sz="0" w:space="0" w:color="auto"/>
      </w:divBdr>
    </w:div>
    <w:div w:id="343217097">
      <w:marLeft w:val="480"/>
      <w:marRight w:val="0"/>
      <w:marTop w:val="0"/>
      <w:marBottom w:val="0"/>
      <w:divBdr>
        <w:top w:val="none" w:sz="0" w:space="0" w:color="auto"/>
        <w:left w:val="none" w:sz="0" w:space="0" w:color="auto"/>
        <w:bottom w:val="none" w:sz="0" w:space="0" w:color="auto"/>
        <w:right w:val="none" w:sz="0" w:space="0" w:color="auto"/>
      </w:divBdr>
    </w:div>
    <w:div w:id="349263225">
      <w:marLeft w:val="480"/>
      <w:marRight w:val="0"/>
      <w:marTop w:val="0"/>
      <w:marBottom w:val="0"/>
      <w:divBdr>
        <w:top w:val="none" w:sz="0" w:space="0" w:color="auto"/>
        <w:left w:val="none" w:sz="0" w:space="0" w:color="auto"/>
        <w:bottom w:val="none" w:sz="0" w:space="0" w:color="auto"/>
        <w:right w:val="none" w:sz="0" w:space="0" w:color="auto"/>
      </w:divBdr>
    </w:div>
    <w:div w:id="378626556">
      <w:marLeft w:val="480"/>
      <w:marRight w:val="0"/>
      <w:marTop w:val="0"/>
      <w:marBottom w:val="0"/>
      <w:divBdr>
        <w:top w:val="none" w:sz="0" w:space="0" w:color="auto"/>
        <w:left w:val="none" w:sz="0" w:space="0" w:color="auto"/>
        <w:bottom w:val="none" w:sz="0" w:space="0" w:color="auto"/>
        <w:right w:val="none" w:sz="0" w:space="0" w:color="auto"/>
      </w:divBdr>
    </w:div>
    <w:div w:id="383794291">
      <w:marLeft w:val="480"/>
      <w:marRight w:val="0"/>
      <w:marTop w:val="0"/>
      <w:marBottom w:val="0"/>
      <w:divBdr>
        <w:top w:val="none" w:sz="0" w:space="0" w:color="auto"/>
        <w:left w:val="none" w:sz="0" w:space="0" w:color="auto"/>
        <w:bottom w:val="none" w:sz="0" w:space="0" w:color="auto"/>
        <w:right w:val="none" w:sz="0" w:space="0" w:color="auto"/>
      </w:divBdr>
    </w:div>
    <w:div w:id="390620606">
      <w:marLeft w:val="480"/>
      <w:marRight w:val="0"/>
      <w:marTop w:val="0"/>
      <w:marBottom w:val="0"/>
      <w:divBdr>
        <w:top w:val="none" w:sz="0" w:space="0" w:color="auto"/>
        <w:left w:val="none" w:sz="0" w:space="0" w:color="auto"/>
        <w:bottom w:val="none" w:sz="0" w:space="0" w:color="auto"/>
        <w:right w:val="none" w:sz="0" w:space="0" w:color="auto"/>
      </w:divBdr>
    </w:div>
    <w:div w:id="395786260">
      <w:marLeft w:val="480"/>
      <w:marRight w:val="0"/>
      <w:marTop w:val="0"/>
      <w:marBottom w:val="0"/>
      <w:divBdr>
        <w:top w:val="none" w:sz="0" w:space="0" w:color="auto"/>
        <w:left w:val="none" w:sz="0" w:space="0" w:color="auto"/>
        <w:bottom w:val="none" w:sz="0" w:space="0" w:color="auto"/>
        <w:right w:val="none" w:sz="0" w:space="0" w:color="auto"/>
      </w:divBdr>
    </w:div>
    <w:div w:id="398602029">
      <w:marLeft w:val="480"/>
      <w:marRight w:val="0"/>
      <w:marTop w:val="0"/>
      <w:marBottom w:val="0"/>
      <w:divBdr>
        <w:top w:val="none" w:sz="0" w:space="0" w:color="auto"/>
        <w:left w:val="none" w:sz="0" w:space="0" w:color="auto"/>
        <w:bottom w:val="none" w:sz="0" w:space="0" w:color="auto"/>
        <w:right w:val="none" w:sz="0" w:space="0" w:color="auto"/>
      </w:divBdr>
    </w:div>
    <w:div w:id="430784729">
      <w:marLeft w:val="480"/>
      <w:marRight w:val="0"/>
      <w:marTop w:val="0"/>
      <w:marBottom w:val="0"/>
      <w:divBdr>
        <w:top w:val="none" w:sz="0" w:space="0" w:color="auto"/>
        <w:left w:val="none" w:sz="0" w:space="0" w:color="auto"/>
        <w:bottom w:val="none" w:sz="0" w:space="0" w:color="auto"/>
        <w:right w:val="none" w:sz="0" w:space="0" w:color="auto"/>
      </w:divBdr>
    </w:div>
    <w:div w:id="447238333">
      <w:marLeft w:val="480"/>
      <w:marRight w:val="0"/>
      <w:marTop w:val="0"/>
      <w:marBottom w:val="0"/>
      <w:divBdr>
        <w:top w:val="none" w:sz="0" w:space="0" w:color="auto"/>
        <w:left w:val="none" w:sz="0" w:space="0" w:color="auto"/>
        <w:bottom w:val="none" w:sz="0" w:space="0" w:color="auto"/>
        <w:right w:val="none" w:sz="0" w:space="0" w:color="auto"/>
      </w:divBdr>
    </w:div>
    <w:div w:id="459034400">
      <w:marLeft w:val="480"/>
      <w:marRight w:val="0"/>
      <w:marTop w:val="0"/>
      <w:marBottom w:val="0"/>
      <w:divBdr>
        <w:top w:val="none" w:sz="0" w:space="0" w:color="auto"/>
        <w:left w:val="none" w:sz="0" w:space="0" w:color="auto"/>
        <w:bottom w:val="none" w:sz="0" w:space="0" w:color="auto"/>
        <w:right w:val="none" w:sz="0" w:space="0" w:color="auto"/>
      </w:divBdr>
    </w:div>
    <w:div w:id="465242451">
      <w:marLeft w:val="480"/>
      <w:marRight w:val="0"/>
      <w:marTop w:val="0"/>
      <w:marBottom w:val="0"/>
      <w:divBdr>
        <w:top w:val="none" w:sz="0" w:space="0" w:color="auto"/>
        <w:left w:val="none" w:sz="0" w:space="0" w:color="auto"/>
        <w:bottom w:val="none" w:sz="0" w:space="0" w:color="auto"/>
        <w:right w:val="none" w:sz="0" w:space="0" w:color="auto"/>
      </w:divBdr>
    </w:div>
    <w:div w:id="469438463">
      <w:marLeft w:val="480"/>
      <w:marRight w:val="0"/>
      <w:marTop w:val="0"/>
      <w:marBottom w:val="0"/>
      <w:divBdr>
        <w:top w:val="none" w:sz="0" w:space="0" w:color="auto"/>
        <w:left w:val="none" w:sz="0" w:space="0" w:color="auto"/>
        <w:bottom w:val="none" w:sz="0" w:space="0" w:color="auto"/>
        <w:right w:val="none" w:sz="0" w:space="0" w:color="auto"/>
      </w:divBdr>
    </w:div>
    <w:div w:id="489711135">
      <w:marLeft w:val="480"/>
      <w:marRight w:val="0"/>
      <w:marTop w:val="0"/>
      <w:marBottom w:val="0"/>
      <w:divBdr>
        <w:top w:val="none" w:sz="0" w:space="0" w:color="auto"/>
        <w:left w:val="none" w:sz="0" w:space="0" w:color="auto"/>
        <w:bottom w:val="none" w:sz="0" w:space="0" w:color="auto"/>
        <w:right w:val="none" w:sz="0" w:space="0" w:color="auto"/>
      </w:divBdr>
    </w:div>
    <w:div w:id="490101776">
      <w:marLeft w:val="480"/>
      <w:marRight w:val="0"/>
      <w:marTop w:val="0"/>
      <w:marBottom w:val="0"/>
      <w:divBdr>
        <w:top w:val="none" w:sz="0" w:space="0" w:color="auto"/>
        <w:left w:val="none" w:sz="0" w:space="0" w:color="auto"/>
        <w:bottom w:val="none" w:sz="0" w:space="0" w:color="auto"/>
        <w:right w:val="none" w:sz="0" w:space="0" w:color="auto"/>
      </w:divBdr>
    </w:div>
    <w:div w:id="491681574">
      <w:marLeft w:val="480"/>
      <w:marRight w:val="0"/>
      <w:marTop w:val="0"/>
      <w:marBottom w:val="0"/>
      <w:divBdr>
        <w:top w:val="none" w:sz="0" w:space="0" w:color="auto"/>
        <w:left w:val="none" w:sz="0" w:space="0" w:color="auto"/>
        <w:bottom w:val="none" w:sz="0" w:space="0" w:color="auto"/>
        <w:right w:val="none" w:sz="0" w:space="0" w:color="auto"/>
      </w:divBdr>
    </w:div>
    <w:div w:id="510949150">
      <w:marLeft w:val="480"/>
      <w:marRight w:val="0"/>
      <w:marTop w:val="0"/>
      <w:marBottom w:val="0"/>
      <w:divBdr>
        <w:top w:val="none" w:sz="0" w:space="0" w:color="auto"/>
        <w:left w:val="none" w:sz="0" w:space="0" w:color="auto"/>
        <w:bottom w:val="none" w:sz="0" w:space="0" w:color="auto"/>
        <w:right w:val="none" w:sz="0" w:space="0" w:color="auto"/>
      </w:divBdr>
    </w:div>
    <w:div w:id="512110633">
      <w:marLeft w:val="480"/>
      <w:marRight w:val="0"/>
      <w:marTop w:val="0"/>
      <w:marBottom w:val="0"/>
      <w:divBdr>
        <w:top w:val="none" w:sz="0" w:space="0" w:color="auto"/>
        <w:left w:val="none" w:sz="0" w:space="0" w:color="auto"/>
        <w:bottom w:val="none" w:sz="0" w:space="0" w:color="auto"/>
        <w:right w:val="none" w:sz="0" w:space="0" w:color="auto"/>
      </w:divBdr>
    </w:div>
    <w:div w:id="513765776">
      <w:marLeft w:val="480"/>
      <w:marRight w:val="0"/>
      <w:marTop w:val="0"/>
      <w:marBottom w:val="0"/>
      <w:divBdr>
        <w:top w:val="none" w:sz="0" w:space="0" w:color="auto"/>
        <w:left w:val="none" w:sz="0" w:space="0" w:color="auto"/>
        <w:bottom w:val="none" w:sz="0" w:space="0" w:color="auto"/>
        <w:right w:val="none" w:sz="0" w:space="0" w:color="auto"/>
      </w:divBdr>
    </w:div>
    <w:div w:id="517355088">
      <w:marLeft w:val="480"/>
      <w:marRight w:val="0"/>
      <w:marTop w:val="0"/>
      <w:marBottom w:val="0"/>
      <w:divBdr>
        <w:top w:val="none" w:sz="0" w:space="0" w:color="auto"/>
        <w:left w:val="none" w:sz="0" w:space="0" w:color="auto"/>
        <w:bottom w:val="none" w:sz="0" w:space="0" w:color="auto"/>
        <w:right w:val="none" w:sz="0" w:space="0" w:color="auto"/>
      </w:divBdr>
    </w:div>
    <w:div w:id="533349742">
      <w:marLeft w:val="480"/>
      <w:marRight w:val="0"/>
      <w:marTop w:val="0"/>
      <w:marBottom w:val="0"/>
      <w:divBdr>
        <w:top w:val="none" w:sz="0" w:space="0" w:color="auto"/>
        <w:left w:val="none" w:sz="0" w:space="0" w:color="auto"/>
        <w:bottom w:val="none" w:sz="0" w:space="0" w:color="auto"/>
        <w:right w:val="none" w:sz="0" w:space="0" w:color="auto"/>
      </w:divBdr>
    </w:div>
    <w:div w:id="542254960">
      <w:marLeft w:val="480"/>
      <w:marRight w:val="0"/>
      <w:marTop w:val="0"/>
      <w:marBottom w:val="0"/>
      <w:divBdr>
        <w:top w:val="none" w:sz="0" w:space="0" w:color="auto"/>
        <w:left w:val="none" w:sz="0" w:space="0" w:color="auto"/>
        <w:bottom w:val="none" w:sz="0" w:space="0" w:color="auto"/>
        <w:right w:val="none" w:sz="0" w:space="0" w:color="auto"/>
      </w:divBdr>
    </w:div>
    <w:div w:id="559052806">
      <w:marLeft w:val="480"/>
      <w:marRight w:val="0"/>
      <w:marTop w:val="0"/>
      <w:marBottom w:val="0"/>
      <w:divBdr>
        <w:top w:val="none" w:sz="0" w:space="0" w:color="auto"/>
        <w:left w:val="none" w:sz="0" w:space="0" w:color="auto"/>
        <w:bottom w:val="none" w:sz="0" w:space="0" w:color="auto"/>
        <w:right w:val="none" w:sz="0" w:space="0" w:color="auto"/>
      </w:divBdr>
    </w:div>
    <w:div w:id="559709927">
      <w:marLeft w:val="480"/>
      <w:marRight w:val="0"/>
      <w:marTop w:val="0"/>
      <w:marBottom w:val="0"/>
      <w:divBdr>
        <w:top w:val="none" w:sz="0" w:space="0" w:color="auto"/>
        <w:left w:val="none" w:sz="0" w:space="0" w:color="auto"/>
        <w:bottom w:val="none" w:sz="0" w:space="0" w:color="auto"/>
        <w:right w:val="none" w:sz="0" w:space="0" w:color="auto"/>
      </w:divBdr>
    </w:div>
    <w:div w:id="561134277">
      <w:marLeft w:val="480"/>
      <w:marRight w:val="0"/>
      <w:marTop w:val="0"/>
      <w:marBottom w:val="0"/>
      <w:divBdr>
        <w:top w:val="none" w:sz="0" w:space="0" w:color="auto"/>
        <w:left w:val="none" w:sz="0" w:space="0" w:color="auto"/>
        <w:bottom w:val="none" w:sz="0" w:space="0" w:color="auto"/>
        <w:right w:val="none" w:sz="0" w:space="0" w:color="auto"/>
      </w:divBdr>
    </w:div>
    <w:div w:id="566694420">
      <w:marLeft w:val="480"/>
      <w:marRight w:val="0"/>
      <w:marTop w:val="0"/>
      <w:marBottom w:val="0"/>
      <w:divBdr>
        <w:top w:val="none" w:sz="0" w:space="0" w:color="auto"/>
        <w:left w:val="none" w:sz="0" w:space="0" w:color="auto"/>
        <w:bottom w:val="none" w:sz="0" w:space="0" w:color="auto"/>
        <w:right w:val="none" w:sz="0" w:space="0" w:color="auto"/>
      </w:divBdr>
    </w:div>
    <w:div w:id="576287410">
      <w:marLeft w:val="480"/>
      <w:marRight w:val="0"/>
      <w:marTop w:val="0"/>
      <w:marBottom w:val="0"/>
      <w:divBdr>
        <w:top w:val="none" w:sz="0" w:space="0" w:color="auto"/>
        <w:left w:val="none" w:sz="0" w:space="0" w:color="auto"/>
        <w:bottom w:val="none" w:sz="0" w:space="0" w:color="auto"/>
        <w:right w:val="none" w:sz="0" w:space="0" w:color="auto"/>
      </w:divBdr>
    </w:div>
    <w:div w:id="623391914">
      <w:marLeft w:val="480"/>
      <w:marRight w:val="0"/>
      <w:marTop w:val="0"/>
      <w:marBottom w:val="0"/>
      <w:divBdr>
        <w:top w:val="none" w:sz="0" w:space="0" w:color="auto"/>
        <w:left w:val="none" w:sz="0" w:space="0" w:color="auto"/>
        <w:bottom w:val="none" w:sz="0" w:space="0" w:color="auto"/>
        <w:right w:val="none" w:sz="0" w:space="0" w:color="auto"/>
      </w:divBdr>
    </w:div>
    <w:div w:id="646709582">
      <w:marLeft w:val="480"/>
      <w:marRight w:val="0"/>
      <w:marTop w:val="0"/>
      <w:marBottom w:val="0"/>
      <w:divBdr>
        <w:top w:val="none" w:sz="0" w:space="0" w:color="auto"/>
        <w:left w:val="none" w:sz="0" w:space="0" w:color="auto"/>
        <w:bottom w:val="none" w:sz="0" w:space="0" w:color="auto"/>
        <w:right w:val="none" w:sz="0" w:space="0" w:color="auto"/>
      </w:divBdr>
    </w:div>
    <w:div w:id="673386506">
      <w:marLeft w:val="480"/>
      <w:marRight w:val="0"/>
      <w:marTop w:val="0"/>
      <w:marBottom w:val="0"/>
      <w:divBdr>
        <w:top w:val="none" w:sz="0" w:space="0" w:color="auto"/>
        <w:left w:val="none" w:sz="0" w:space="0" w:color="auto"/>
        <w:bottom w:val="none" w:sz="0" w:space="0" w:color="auto"/>
        <w:right w:val="none" w:sz="0" w:space="0" w:color="auto"/>
      </w:divBdr>
    </w:div>
    <w:div w:id="687486056">
      <w:marLeft w:val="480"/>
      <w:marRight w:val="0"/>
      <w:marTop w:val="0"/>
      <w:marBottom w:val="0"/>
      <w:divBdr>
        <w:top w:val="none" w:sz="0" w:space="0" w:color="auto"/>
        <w:left w:val="none" w:sz="0" w:space="0" w:color="auto"/>
        <w:bottom w:val="none" w:sz="0" w:space="0" w:color="auto"/>
        <w:right w:val="none" w:sz="0" w:space="0" w:color="auto"/>
      </w:divBdr>
    </w:div>
    <w:div w:id="705519886">
      <w:marLeft w:val="480"/>
      <w:marRight w:val="0"/>
      <w:marTop w:val="0"/>
      <w:marBottom w:val="0"/>
      <w:divBdr>
        <w:top w:val="none" w:sz="0" w:space="0" w:color="auto"/>
        <w:left w:val="none" w:sz="0" w:space="0" w:color="auto"/>
        <w:bottom w:val="none" w:sz="0" w:space="0" w:color="auto"/>
        <w:right w:val="none" w:sz="0" w:space="0" w:color="auto"/>
      </w:divBdr>
    </w:div>
    <w:div w:id="706683952">
      <w:marLeft w:val="480"/>
      <w:marRight w:val="0"/>
      <w:marTop w:val="0"/>
      <w:marBottom w:val="0"/>
      <w:divBdr>
        <w:top w:val="none" w:sz="0" w:space="0" w:color="auto"/>
        <w:left w:val="none" w:sz="0" w:space="0" w:color="auto"/>
        <w:bottom w:val="none" w:sz="0" w:space="0" w:color="auto"/>
        <w:right w:val="none" w:sz="0" w:space="0" w:color="auto"/>
      </w:divBdr>
    </w:div>
    <w:div w:id="717120315">
      <w:marLeft w:val="480"/>
      <w:marRight w:val="0"/>
      <w:marTop w:val="0"/>
      <w:marBottom w:val="0"/>
      <w:divBdr>
        <w:top w:val="none" w:sz="0" w:space="0" w:color="auto"/>
        <w:left w:val="none" w:sz="0" w:space="0" w:color="auto"/>
        <w:bottom w:val="none" w:sz="0" w:space="0" w:color="auto"/>
        <w:right w:val="none" w:sz="0" w:space="0" w:color="auto"/>
      </w:divBdr>
    </w:div>
    <w:div w:id="725690838">
      <w:marLeft w:val="480"/>
      <w:marRight w:val="0"/>
      <w:marTop w:val="0"/>
      <w:marBottom w:val="0"/>
      <w:divBdr>
        <w:top w:val="none" w:sz="0" w:space="0" w:color="auto"/>
        <w:left w:val="none" w:sz="0" w:space="0" w:color="auto"/>
        <w:bottom w:val="none" w:sz="0" w:space="0" w:color="auto"/>
        <w:right w:val="none" w:sz="0" w:space="0" w:color="auto"/>
      </w:divBdr>
    </w:div>
    <w:div w:id="737673223">
      <w:marLeft w:val="480"/>
      <w:marRight w:val="0"/>
      <w:marTop w:val="0"/>
      <w:marBottom w:val="0"/>
      <w:divBdr>
        <w:top w:val="none" w:sz="0" w:space="0" w:color="auto"/>
        <w:left w:val="none" w:sz="0" w:space="0" w:color="auto"/>
        <w:bottom w:val="none" w:sz="0" w:space="0" w:color="auto"/>
        <w:right w:val="none" w:sz="0" w:space="0" w:color="auto"/>
      </w:divBdr>
      <w:divsChild>
        <w:div w:id="1524710039">
          <w:marLeft w:val="480"/>
          <w:marRight w:val="0"/>
          <w:marTop w:val="0"/>
          <w:marBottom w:val="0"/>
          <w:divBdr>
            <w:top w:val="none" w:sz="0" w:space="0" w:color="auto"/>
            <w:left w:val="none" w:sz="0" w:space="0" w:color="auto"/>
            <w:bottom w:val="none" w:sz="0" w:space="0" w:color="auto"/>
            <w:right w:val="none" w:sz="0" w:space="0" w:color="auto"/>
          </w:divBdr>
        </w:div>
        <w:div w:id="389965391">
          <w:marLeft w:val="480"/>
          <w:marRight w:val="0"/>
          <w:marTop w:val="0"/>
          <w:marBottom w:val="0"/>
          <w:divBdr>
            <w:top w:val="none" w:sz="0" w:space="0" w:color="auto"/>
            <w:left w:val="none" w:sz="0" w:space="0" w:color="auto"/>
            <w:bottom w:val="none" w:sz="0" w:space="0" w:color="auto"/>
            <w:right w:val="none" w:sz="0" w:space="0" w:color="auto"/>
          </w:divBdr>
        </w:div>
        <w:div w:id="797527632">
          <w:marLeft w:val="480"/>
          <w:marRight w:val="0"/>
          <w:marTop w:val="0"/>
          <w:marBottom w:val="0"/>
          <w:divBdr>
            <w:top w:val="none" w:sz="0" w:space="0" w:color="auto"/>
            <w:left w:val="none" w:sz="0" w:space="0" w:color="auto"/>
            <w:bottom w:val="none" w:sz="0" w:space="0" w:color="auto"/>
            <w:right w:val="none" w:sz="0" w:space="0" w:color="auto"/>
          </w:divBdr>
        </w:div>
        <w:div w:id="1019090864">
          <w:marLeft w:val="480"/>
          <w:marRight w:val="0"/>
          <w:marTop w:val="0"/>
          <w:marBottom w:val="0"/>
          <w:divBdr>
            <w:top w:val="none" w:sz="0" w:space="0" w:color="auto"/>
            <w:left w:val="none" w:sz="0" w:space="0" w:color="auto"/>
            <w:bottom w:val="none" w:sz="0" w:space="0" w:color="auto"/>
            <w:right w:val="none" w:sz="0" w:space="0" w:color="auto"/>
          </w:divBdr>
        </w:div>
        <w:div w:id="1329090154">
          <w:marLeft w:val="480"/>
          <w:marRight w:val="0"/>
          <w:marTop w:val="0"/>
          <w:marBottom w:val="0"/>
          <w:divBdr>
            <w:top w:val="none" w:sz="0" w:space="0" w:color="auto"/>
            <w:left w:val="none" w:sz="0" w:space="0" w:color="auto"/>
            <w:bottom w:val="none" w:sz="0" w:space="0" w:color="auto"/>
            <w:right w:val="none" w:sz="0" w:space="0" w:color="auto"/>
          </w:divBdr>
        </w:div>
        <w:div w:id="1612127978">
          <w:marLeft w:val="480"/>
          <w:marRight w:val="0"/>
          <w:marTop w:val="0"/>
          <w:marBottom w:val="0"/>
          <w:divBdr>
            <w:top w:val="none" w:sz="0" w:space="0" w:color="auto"/>
            <w:left w:val="none" w:sz="0" w:space="0" w:color="auto"/>
            <w:bottom w:val="none" w:sz="0" w:space="0" w:color="auto"/>
            <w:right w:val="none" w:sz="0" w:space="0" w:color="auto"/>
          </w:divBdr>
        </w:div>
        <w:div w:id="209653539">
          <w:marLeft w:val="480"/>
          <w:marRight w:val="0"/>
          <w:marTop w:val="0"/>
          <w:marBottom w:val="0"/>
          <w:divBdr>
            <w:top w:val="none" w:sz="0" w:space="0" w:color="auto"/>
            <w:left w:val="none" w:sz="0" w:space="0" w:color="auto"/>
            <w:bottom w:val="none" w:sz="0" w:space="0" w:color="auto"/>
            <w:right w:val="none" w:sz="0" w:space="0" w:color="auto"/>
          </w:divBdr>
        </w:div>
        <w:div w:id="1303736367">
          <w:marLeft w:val="480"/>
          <w:marRight w:val="0"/>
          <w:marTop w:val="0"/>
          <w:marBottom w:val="0"/>
          <w:divBdr>
            <w:top w:val="none" w:sz="0" w:space="0" w:color="auto"/>
            <w:left w:val="none" w:sz="0" w:space="0" w:color="auto"/>
            <w:bottom w:val="none" w:sz="0" w:space="0" w:color="auto"/>
            <w:right w:val="none" w:sz="0" w:space="0" w:color="auto"/>
          </w:divBdr>
        </w:div>
        <w:div w:id="1753887294">
          <w:marLeft w:val="480"/>
          <w:marRight w:val="0"/>
          <w:marTop w:val="0"/>
          <w:marBottom w:val="0"/>
          <w:divBdr>
            <w:top w:val="none" w:sz="0" w:space="0" w:color="auto"/>
            <w:left w:val="none" w:sz="0" w:space="0" w:color="auto"/>
            <w:bottom w:val="none" w:sz="0" w:space="0" w:color="auto"/>
            <w:right w:val="none" w:sz="0" w:space="0" w:color="auto"/>
          </w:divBdr>
        </w:div>
        <w:div w:id="1981232341">
          <w:marLeft w:val="480"/>
          <w:marRight w:val="0"/>
          <w:marTop w:val="0"/>
          <w:marBottom w:val="0"/>
          <w:divBdr>
            <w:top w:val="none" w:sz="0" w:space="0" w:color="auto"/>
            <w:left w:val="none" w:sz="0" w:space="0" w:color="auto"/>
            <w:bottom w:val="none" w:sz="0" w:space="0" w:color="auto"/>
            <w:right w:val="none" w:sz="0" w:space="0" w:color="auto"/>
          </w:divBdr>
        </w:div>
        <w:div w:id="1240867686">
          <w:marLeft w:val="480"/>
          <w:marRight w:val="0"/>
          <w:marTop w:val="0"/>
          <w:marBottom w:val="0"/>
          <w:divBdr>
            <w:top w:val="none" w:sz="0" w:space="0" w:color="auto"/>
            <w:left w:val="none" w:sz="0" w:space="0" w:color="auto"/>
            <w:bottom w:val="none" w:sz="0" w:space="0" w:color="auto"/>
            <w:right w:val="none" w:sz="0" w:space="0" w:color="auto"/>
          </w:divBdr>
        </w:div>
        <w:div w:id="1286276496">
          <w:marLeft w:val="480"/>
          <w:marRight w:val="0"/>
          <w:marTop w:val="0"/>
          <w:marBottom w:val="0"/>
          <w:divBdr>
            <w:top w:val="none" w:sz="0" w:space="0" w:color="auto"/>
            <w:left w:val="none" w:sz="0" w:space="0" w:color="auto"/>
            <w:bottom w:val="none" w:sz="0" w:space="0" w:color="auto"/>
            <w:right w:val="none" w:sz="0" w:space="0" w:color="auto"/>
          </w:divBdr>
        </w:div>
        <w:div w:id="60711662">
          <w:marLeft w:val="480"/>
          <w:marRight w:val="0"/>
          <w:marTop w:val="0"/>
          <w:marBottom w:val="0"/>
          <w:divBdr>
            <w:top w:val="none" w:sz="0" w:space="0" w:color="auto"/>
            <w:left w:val="none" w:sz="0" w:space="0" w:color="auto"/>
            <w:bottom w:val="none" w:sz="0" w:space="0" w:color="auto"/>
            <w:right w:val="none" w:sz="0" w:space="0" w:color="auto"/>
          </w:divBdr>
        </w:div>
      </w:divsChild>
    </w:div>
    <w:div w:id="747077013">
      <w:marLeft w:val="480"/>
      <w:marRight w:val="0"/>
      <w:marTop w:val="0"/>
      <w:marBottom w:val="0"/>
      <w:divBdr>
        <w:top w:val="none" w:sz="0" w:space="0" w:color="auto"/>
        <w:left w:val="none" w:sz="0" w:space="0" w:color="auto"/>
        <w:bottom w:val="none" w:sz="0" w:space="0" w:color="auto"/>
        <w:right w:val="none" w:sz="0" w:space="0" w:color="auto"/>
      </w:divBdr>
    </w:div>
    <w:div w:id="771124143">
      <w:marLeft w:val="480"/>
      <w:marRight w:val="0"/>
      <w:marTop w:val="0"/>
      <w:marBottom w:val="0"/>
      <w:divBdr>
        <w:top w:val="none" w:sz="0" w:space="0" w:color="auto"/>
        <w:left w:val="none" w:sz="0" w:space="0" w:color="auto"/>
        <w:bottom w:val="none" w:sz="0" w:space="0" w:color="auto"/>
        <w:right w:val="none" w:sz="0" w:space="0" w:color="auto"/>
      </w:divBdr>
    </w:div>
    <w:div w:id="821847959">
      <w:marLeft w:val="480"/>
      <w:marRight w:val="0"/>
      <w:marTop w:val="0"/>
      <w:marBottom w:val="0"/>
      <w:divBdr>
        <w:top w:val="none" w:sz="0" w:space="0" w:color="auto"/>
        <w:left w:val="none" w:sz="0" w:space="0" w:color="auto"/>
        <w:bottom w:val="none" w:sz="0" w:space="0" w:color="auto"/>
        <w:right w:val="none" w:sz="0" w:space="0" w:color="auto"/>
      </w:divBdr>
    </w:div>
    <w:div w:id="834418009">
      <w:marLeft w:val="480"/>
      <w:marRight w:val="0"/>
      <w:marTop w:val="0"/>
      <w:marBottom w:val="0"/>
      <w:divBdr>
        <w:top w:val="none" w:sz="0" w:space="0" w:color="auto"/>
        <w:left w:val="none" w:sz="0" w:space="0" w:color="auto"/>
        <w:bottom w:val="none" w:sz="0" w:space="0" w:color="auto"/>
        <w:right w:val="none" w:sz="0" w:space="0" w:color="auto"/>
      </w:divBdr>
    </w:div>
    <w:div w:id="835534813">
      <w:marLeft w:val="480"/>
      <w:marRight w:val="0"/>
      <w:marTop w:val="0"/>
      <w:marBottom w:val="0"/>
      <w:divBdr>
        <w:top w:val="none" w:sz="0" w:space="0" w:color="auto"/>
        <w:left w:val="none" w:sz="0" w:space="0" w:color="auto"/>
        <w:bottom w:val="none" w:sz="0" w:space="0" w:color="auto"/>
        <w:right w:val="none" w:sz="0" w:space="0" w:color="auto"/>
      </w:divBdr>
    </w:div>
    <w:div w:id="846674285">
      <w:marLeft w:val="480"/>
      <w:marRight w:val="0"/>
      <w:marTop w:val="0"/>
      <w:marBottom w:val="0"/>
      <w:divBdr>
        <w:top w:val="none" w:sz="0" w:space="0" w:color="auto"/>
        <w:left w:val="none" w:sz="0" w:space="0" w:color="auto"/>
        <w:bottom w:val="none" w:sz="0" w:space="0" w:color="auto"/>
        <w:right w:val="none" w:sz="0" w:space="0" w:color="auto"/>
      </w:divBdr>
    </w:div>
    <w:div w:id="850993864">
      <w:marLeft w:val="480"/>
      <w:marRight w:val="0"/>
      <w:marTop w:val="0"/>
      <w:marBottom w:val="0"/>
      <w:divBdr>
        <w:top w:val="none" w:sz="0" w:space="0" w:color="auto"/>
        <w:left w:val="none" w:sz="0" w:space="0" w:color="auto"/>
        <w:bottom w:val="none" w:sz="0" w:space="0" w:color="auto"/>
        <w:right w:val="none" w:sz="0" w:space="0" w:color="auto"/>
      </w:divBdr>
    </w:div>
    <w:div w:id="852957374">
      <w:marLeft w:val="480"/>
      <w:marRight w:val="0"/>
      <w:marTop w:val="0"/>
      <w:marBottom w:val="0"/>
      <w:divBdr>
        <w:top w:val="none" w:sz="0" w:space="0" w:color="auto"/>
        <w:left w:val="none" w:sz="0" w:space="0" w:color="auto"/>
        <w:bottom w:val="none" w:sz="0" w:space="0" w:color="auto"/>
        <w:right w:val="none" w:sz="0" w:space="0" w:color="auto"/>
      </w:divBdr>
    </w:div>
    <w:div w:id="876551660">
      <w:marLeft w:val="480"/>
      <w:marRight w:val="0"/>
      <w:marTop w:val="0"/>
      <w:marBottom w:val="0"/>
      <w:divBdr>
        <w:top w:val="none" w:sz="0" w:space="0" w:color="auto"/>
        <w:left w:val="none" w:sz="0" w:space="0" w:color="auto"/>
        <w:bottom w:val="none" w:sz="0" w:space="0" w:color="auto"/>
        <w:right w:val="none" w:sz="0" w:space="0" w:color="auto"/>
      </w:divBdr>
    </w:div>
    <w:div w:id="880753641">
      <w:marLeft w:val="480"/>
      <w:marRight w:val="0"/>
      <w:marTop w:val="0"/>
      <w:marBottom w:val="0"/>
      <w:divBdr>
        <w:top w:val="none" w:sz="0" w:space="0" w:color="auto"/>
        <w:left w:val="none" w:sz="0" w:space="0" w:color="auto"/>
        <w:bottom w:val="none" w:sz="0" w:space="0" w:color="auto"/>
        <w:right w:val="none" w:sz="0" w:space="0" w:color="auto"/>
      </w:divBdr>
    </w:div>
    <w:div w:id="890313398">
      <w:marLeft w:val="480"/>
      <w:marRight w:val="0"/>
      <w:marTop w:val="0"/>
      <w:marBottom w:val="0"/>
      <w:divBdr>
        <w:top w:val="none" w:sz="0" w:space="0" w:color="auto"/>
        <w:left w:val="none" w:sz="0" w:space="0" w:color="auto"/>
        <w:bottom w:val="none" w:sz="0" w:space="0" w:color="auto"/>
        <w:right w:val="none" w:sz="0" w:space="0" w:color="auto"/>
      </w:divBdr>
    </w:div>
    <w:div w:id="893466606">
      <w:marLeft w:val="480"/>
      <w:marRight w:val="0"/>
      <w:marTop w:val="0"/>
      <w:marBottom w:val="0"/>
      <w:divBdr>
        <w:top w:val="none" w:sz="0" w:space="0" w:color="auto"/>
        <w:left w:val="none" w:sz="0" w:space="0" w:color="auto"/>
        <w:bottom w:val="none" w:sz="0" w:space="0" w:color="auto"/>
        <w:right w:val="none" w:sz="0" w:space="0" w:color="auto"/>
      </w:divBdr>
    </w:div>
    <w:div w:id="895625140">
      <w:marLeft w:val="480"/>
      <w:marRight w:val="0"/>
      <w:marTop w:val="0"/>
      <w:marBottom w:val="0"/>
      <w:divBdr>
        <w:top w:val="none" w:sz="0" w:space="0" w:color="auto"/>
        <w:left w:val="none" w:sz="0" w:space="0" w:color="auto"/>
        <w:bottom w:val="none" w:sz="0" w:space="0" w:color="auto"/>
        <w:right w:val="none" w:sz="0" w:space="0" w:color="auto"/>
      </w:divBdr>
    </w:div>
    <w:div w:id="905184075">
      <w:marLeft w:val="480"/>
      <w:marRight w:val="0"/>
      <w:marTop w:val="0"/>
      <w:marBottom w:val="0"/>
      <w:divBdr>
        <w:top w:val="none" w:sz="0" w:space="0" w:color="auto"/>
        <w:left w:val="none" w:sz="0" w:space="0" w:color="auto"/>
        <w:bottom w:val="none" w:sz="0" w:space="0" w:color="auto"/>
        <w:right w:val="none" w:sz="0" w:space="0" w:color="auto"/>
      </w:divBdr>
    </w:div>
    <w:div w:id="906767753">
      <w:marLeft w:val="480"/>
      <w:marRight w:val="0"/>
      <w:marTop w:val="0"/>
      <w:marBottom w:val="0"/>
      <w:divBdr>
        <w:top w:val="none" w:sz="0" w:space="0" w:color="auto"/>
        <w:left w:val="none" w:sz="0" w:space="0" w:color="auto"/>
        <w:bottom w:val="none" w:sz="0" w:space="0" w:color="auto"/>
        <w:right w:val="none" w:sz="0" w:space="0" w:color="auto"/>
      </w:divBdr>
    </w:div>
    <w:div w:id="915550710">
      <w:marLeft w:val="480"/>
      <w:marRight w:val="0"/>
      <w:marTop w:val="0"/>
      <w:marBottom w:val="0"/>
      <w:divBdr>
        <w:top w:val="none" w:sz="0" w:space="0" w:color="auto"/>
        <w:left w:val="none" w:sz="0" w:space="0" w:color="auto"/>
        <w:bottom w:val="none" w:sz="0" w:space="0" w:color="auto"/>
        <w:right w:val="none" w:sz="0" w:space="0" w:color="auto"/>
      </w:divBdr>
    </w:div>
    <w:div w:id="915557644">
      <w:marLeft w:val="480"/>
      <w:marRight w:val="0"/>
      <w:marTop w:val="0"/>
      <w:marBottom w:val="0"/>
      <w:divBdr>
        <w:top w:val="none" w:sz="0" w:space="0" w:color="auto"/>
        <w:left w:val="none" w:sz="0" w:space="0" w:color="auto"/>
        <w:bottom w:val="none" w:sz="0" w:space="0" w:color="auto"/>
        <w:right w:val="none" w:sz="0" w:space="0" w:color="auto"/>
      </w:divBdr>
    </w:div>
    <w:div w:id="923302042">
      <w:marLeft w:val="480"/>
      <w:marRight w:val="0"/>
      <w:marTop w:val="0"/>
      <w:marBottom w:val="0"/>
      <w:divBdr>
        <w:top w:val="none" w:sz="0" w:space="0" w:color="auto"/>
        <w:left w:val="none" w:sz="0" w:space="0" w:color="auto"/>
        <w:bottom w:val="none" w:sz="0" w:space="0" w:color="auto"/>
        <w:right w:val="none" w:sz="0" w:space="0" w:color="auto"/>
      </w:divBdr>
    </w:div>
    <w:div w:id="930742651">
      <w:marLeft w:val="480"/>
      <w:marRight w:val="0"/>
      <w:marTop w:val="0"/>
      <w:marBottom w:val="0"/>
      <w:divBdr>
        <w:top w:val="none" w:sz="0" w:space="0" w:color="auto"/>
        <w:left w:val="none" w:sz="0" w:space="0" w:color="auto"/>
        <w:bottom w:val="none" w:sz="0" w:space="0" w:color="auto"/>
        <w:right w:val="none" w:sz="0" w:space="0" w:color="auto"/>
      </w:divBdr>
    </w:div>
    <w:div w:id="933128749">
      <w:marLeft w:val="480"/>
      <w:marRight w:val="0"/>
      <w:marTop w:val="0"/>
      <w:marBottom w:val="0"/>
      <w:divBdr>
        <w:top w:val="none" w:sz="0" w:space="0" w:color="auto"/>
        <w:left w:val="none" w:sz="0" w:space="0" w:color="auto"/>
        <w:bottom w:val="none" w:sz="0" w:space="0" w:color="auto"/>
        <w:right w:val="none" w:sz="0" w:space="0" w:color="auto"/>
      </w:divBdr>
    </w:div>
    <w:div w:id="963728924">
      <w:marLeft w:val="480"/>
      <w:marRight w:val="0"/>
      <w:marTop w:val="0"/>
      <w:marBottom w:val="0"/>
      <w:divBdr>
        <w:top w:val="none" w:sz="0" w:space="0" w:color="auto"/>
        <w:left w:val="none" w:sz="0" w:space="0" w:color="auto"/>
        <w:bottom w:val="none" w:sz="0" w:space="0" w:color="auto"/>
        <w:right w:val="none" w:sz="0" w:space="0" w:color="auto"/>
      </w:divBdr>
    </w:div>
    <w:div w:id="972833357">
      <w:marLeft w:val="480"/>
      <w:marRight w:val="0"/>
      <w:marTop w:val="0"/>
      <w:marBottom w:val="0"/>
      <w:divBdr>
        <w:top w:val="none" w:sz="0" w:space="0" w:color="auto"/>
        <w:left w:val="none" w:sz="0" w:space="0" w:color="auto"/>
        <w:bottom w:val="none" w:sz="0" w:space="0" w:color="auto"/>
        <w:right w:val="none" w:sz="0" w:space="0" w:color="auto"/>
      </w:divBdr>
    </w:div>
    <w:div w:id="998076043">
      <w:marLeft w:val="480"/>
      <w:marRight w:val="0"/>
      <w:marTop w:val="0"/>
      <w:marBottom w:val="0"/>
      <w:divBdr>
        <w:top w:val="none" w:sz="0" w:space="0" w:color="auto"/>
        <w:left w:val="none" w:sz="0" w:space="0" w:color="auto"/>
        <w:bottom w:val="none" w:sz="0" w:space="0" w:color="auto"/>
        <w:right w:val="none" w:sz="0" w:space="0" w:color="auto"/>
      </w:divBdr>
    </w:div>
    <w:div w:id="1012613331">
      <w:marLeft w:val="480"/>
      <w:marRight w:val="0"/>
      <w:marTop w:val="0"/>
      <w:marBottom w:val="0"/>
      <w:divBdr>
        <w:top w:val="none" w:sz="0" w:space="0" w:color="auto"/>
        <w:left w:val="none" w:sz="0" w:space="0" w:color="auto"/>
        <w:bottom w:val="none" w:sz="0" w:space="0" w:color="auto"/>
        <w:right w:val="none" w:sz="0" w:space="0" w:color="auto"/>
      </w:divBdr>
    </w:div>
    <w:div w:id="1015034149">
      <w:marLeft w:val="480"/>
      <w:marRight w:val="0"/>
      <w:marTop w:val="0"/>
      <w:marBottom w:val="0"/>
      <w:divBdr>
        <w:top w:val="none" w:sz="0" w:space="0" w:color="auto"/>
        <w:left w:val="none" w:sz="0" w:space="0" w:color="auto"/>
        <w:bottom w:val="none" w:sz="0" w:space="0" w:color="auto"/>
        <w:right w:val="none" w:sz="0" w:space="0" w:color="auto"/>
      </w:divBdr>
    </w:div>
    <w:div w:id="1022391618">
      <w:marLeft w:val="480"/>
      <w:marRight w:val="0"/>
      <w:marTop w:val="0"/>
      <w:marBottom w:val="0"/>
      <w:divBdr>
        <w:top w:val="none" w:sz="0" w:space="0" w:color="auto"/>
        <w:left w:val="none" w:sz="0" w:space="0" w:color="auto"/>
        <w:bottom w:val="none" w:sz="0" w:space="0" w:color="auto"/>
        <w:right w:val="none" w:sz="0" w:space="0" w:color="auto"/>
      </w:divBdr>
    </w:div>
    <w:div w:id="1040589740">
      <w:marLeft w:val="480"/>
      <w:marRight w:val="0"/>
      <w:marTop w:val="0"/>
      <w:marBottom w:val="0"/>
      <w:divBdr>
        <w:top w:val="none" w:sz="0" w:space="0" w:color="auto"/>
        <w:left w:val="none" w:sz="0" w:space="0" w:color="auto"/>
        <w:bottom w:val="none" w:sz="0" w:space="0" w:color="auto"/>
        <w:right w:val="none" w:sz="0" w:space="0" w:color="auto"/>
      </w:divBdr>
    </w:div>
    <w:div w:id="1040785771">
      <w:marLeft w:val="480"/>
      <w:marRight w:val="0"/>
      <w:marTop w:val="0"/>
      <w:marBottom w:val="0"/>
      <w:divBdr>
        <w:top w:val="none" w:sz="0" w:space="0" w:color="auto"/>
        <w:left w:val="none" w:sz="0" w:space="0" w:color="auto"/>
        <w:bottom w:val="none" w:sz="0" w:space="0" w:color="auto"/>
        <w:right w:val="none" w:sz="0" w:space="0" w:color="auto"/>
      </w:divBdr>
    </w:div>
    <w:div w:id="1066806304">
      <w:marLeft w:val="480"/>
      <w:marRight w:val="0"/>
      <w:marTop w:val="0"/>
      <w:marBottom w:val="0"/>
      <w:divBdr>
        <w:top w:val="none" w:sz="0" w:space="0" w:color="auto"/>
        <w:left w:val="none" w:sz="0" w:space="0" w:color="auto"/>
        <w:bottom w:val="none" w:sz="0" w:space="0" w:color="auto"/>
        <w:right w:val="none" w:sz="0" w:space="0" w:color="auto"/>
      </w:divBdr>
    </w:div>
    <w:div w:id="1075667554">
      <w:marLeft w:val="480"/>
      <w:marRight w:val="0"/>
      <w:marTop w:val="0"/>
      <w:marBottom w:val="0"/>
      <w:divBdr>
        <w:top w:val="none" w:sz="0" w:space="0" w:color="auto"/>
        <w:left w:val="none" w:sz="0" w:space="0" w:color="auto"/>
        <w:bottom w:val="none" w:sz="0" w:space="0" w:color="auto"/>
        <w:right w:val="none" w:sz="0" w:space="0" w:color="auto"/>
      </w:divBdr>
    </w:div>
    <w:div w:id="1076168773">
      <w:marLeft w:val="480"/>
      <w:marRight w:val="0"/>
      <w:marTop w:val="0"/>
      <w:marBottom w:val="0"/>
      <w:divBdr>
        <w:top w:val="none" w:sz="0" w:space="0" w:color="auto"/>
        <w:left w:val="none" w:sz="0" w:space="0" w:color="auto"/>
        <w:bottom w:val="none" w:sz="0" w:space="0" w:color="auto"/>
        <w:right w:val="none" w:sz="0" w:space="0" w:color="auto"/>
      </w:divBdr>
    </w:div>
    <w:div w:id="1077216491">
      <w:marLeft w:val="480"/>
      <w:marRight w:val="0"/>
      <w:marTop w:val="0"/>
      <w:marBottom w:val="0"/>
      <w:divBdr>
        <w:top w:val="none" w:sz="0" w:space="0" w:color="auto"/>
        <w:left w:val="none" w:sz="0" w:space="0" w:color="auto"/>
        <w:bottom w:val="none" w:sz="0" w:space="0" w:color="auto"/>
        <w:right w:val="none" w:sz="0" w:space="0" w:color="auto"/>
      </w:divBdr>
    </w:div>
    <w:div w:id="1093472653">
      <w:marLeft w:val="480"/>
      <w:marRight w:val="0"/>
      <w:marTop w:val="0"/>
      <w:marBottom w:val="0"/>
      <w:divBdr>
        <w:top w:val="none" w:sz="0" w:space="0" w:color="auto"/>
        <w:left w:val="none" w:sz="0" w:space="0" w:color="auto"/>
        <w:bottom w:val="none" w:sz="0" w:space="0" w:color="auto"/>
        <w:right w:val="none" w:sz="0" w:space="0" w:color="auto"/>
      </w:divBdr>
    </w:div>
    <w:div w:id="1101535780">
      <w:marLeft w:val="480"/>
      <w:marRight w:val="0"/>
      <w:marTop w:val="0"/>
      <w:marBottom w:val="0"/>
      <w:divBdr>
        <w:top w:val="none" w:sz="0" w:space="0" w:color="auto"/>
        <w:left w:val="none" w:sz="0" w:space="0" w:color="auto"/>
        <w:bottom w:val="none" w:sz="0" w:space="0" w:color="auto"/>
        <w:right w:val="none" w:sz="0" w:space="0" w:color="auto"/>
      </w:divBdr>
    </w:div>
    <w:div w:id="1112435158">
      <w:marLeft w:val="480"/>
      <w:marRight w:val="0"/>
      <w:marTop w:val="0"/>
      <w:marBottom w:val="0"/>
      <w:divBdr>
        <w:top w:val="none" w:sz="0" w:space="0" w:color="auto"/>
        <w:left w:val="none" w:sz="0" w:space="0" w:color="auto"/>
        <w:bottom w:val="none" w:sz="0" w:space="0" w:color="auto"/>
        <w:right w:val="none" w:sz="0" w:space="0" w:color="auto"/>
      </w:divBdr>
    </w:div>
    <w:div w:id="1117216460">
      <w:marLeft w:val="480"/>
      <w:marRight w:val="0"/>
      <w:marTop w:val="0"/>
      <w:marBottom w:val="0"/>
      <w:divBdr>
        <w:top w:val="none" w:sz="0" w:space="0" w:color="auto"/>
        <w:left w:val="none" w:sz="0" w:space="0" w:color="auto"/>
        <w:bottom w:val="none" w:sz="0" w:space="0" w:color="auto"/>
        <w:right w:val="none" w:sz="0" w:space="0" w:color="auto"/>
      </w:divBdr>
    </w:div>
    <w:div w:id="1139759576">
      <w:marLeft w:val="480"/>
      <w:marRight w:val="0"/>
      <w:marTop w:val="0"/>
      <w:marBottom w:val="0"/>
      <w:divBdr>
        <w:top w:val="none" w:sz="0" w:space="0" w:color="auto"/>
        <w:left w:val="none" w:sz="0" w:space="0" w:color="auto"/>
        <w:bottom w:val="none" w:sz="0" w:space="0" w:color="auto"/>
        <w:right w:val="none" w:sz="0" w:space="0" w:color="auto"/>
      </w:divBdr>
    </w:div>
    <w:div w:id="1157845712">
      <w:marLeft w:val="480"/>
      <w:marRight w:val="0"/>
      <w:marTop w:val="0"/>
      <w:marBottom w:val="0"/>
      <w:divBdr>
        <w:top w:val="none" w:sz="0" w:space="0" w:color="auto"/>
        <w:left w:val="none" w:sz="0" w:space="0" w:color="auto"/>
        <w:bottom w:val="none" w:sz="0" w:space="0" w:color="auto"/>
        <w:right w:val="none" w:sz="0" w:space="0" w:color="auto"/>
      </w:divBdr>
    </w:div>
    <w:div w:id="1160464144">
      <w:marLeft w:val="480"/>
      <w:marRight w:val="0"/>
      <w:marTop w:val="0"/>
      <w:marBottom w:val="0"/>
      <w:divBdr>
        <w:top w:val="none" w:sz="0" w:space="0" w:color="auto"/>
        <w:left w:val="none" w:sz="0" w:space="0" w:color="auto"/>
        <w:bottom w:val="none" w:sz="0" w:space="0" w:color="auto"/>
        <w:right w:val="none" w:sz="0" w:space="0" w:color="auto"/>
      </w:divBdr>
    </w:div>
    <w:div w:id="1182010359">
      <w:marLeft w:val="480"/>
      <w:marRight w:val="0"/>
      <w:marTop w:val="0"/>
      <w:marBottom w:val="0"/>
      <w:divBdr>
        <w:top w:val="none" w:sz="0" w:space="0" w:color="auto"/>
        <w:left w:val="none" w:sz="0" w:space="0" w:color="auto"/>
        <w:bottom w:val="none" w:sz="0" w:space="0" w:color="auto"/>
        <w:right w:val="none" w:sz="0" w:space="0" w:color="auto"/>
      </w:divBdr>
    </w:div>
    <w:div w:id="1212813285">
      <w:marLeft w:val="480"/>
      <w:marRight w:val="0"/>
      <w:marTop w:val="0"/>
      <w:marBottom w:val="0"/>
      <w:divBdr>
        <w:top w:val="none" w:sz="0" w:space="0" w:color="auto"/>
        <w:left w:val="none" w:sz="0" w:space="0" w:color="auto"/>
        <w:bottom w:val="none" w:sz="0" w:space="0" w:color="auto"/>
        <w:right w:val="none" w:sz="0" w:space="0" w:color="auto"/>
      </w:divBdr>
    </w:div>
    <w:div w:id="1215463214">
      <w:marLeft w:val="480"/>
      <w:marRight w:val="0"/>
      <w:marTop w:val="0"/>
      <w:marBottom w:val="0"/>
      <w:divBdr>
        <w:top w:val="none" w:sz="0" w:space="0" w:color="auto"/>
        <w:left w:val="none" w:sz="0" w:space="0" w:color="auto"/>
        <w:bottom w:val="none" w:sz="0" w:space="0" w:color="auto"/>
        <w:right w:val="none" w:sz="0" w:space="0" w:color="auto"/>
      </w:divBdr>
    </w:div>
    <w:div w:id="1238980959">
      <w:marLeft w:val="480"/>
      <w:marRight w:val="0"/>
      <w:marTop w:val="0"/>
      <w:marBottom w:val="0"/>
      <w:divBdr>
        <w:top w:val="none" w:sz="0" w:space="0" w:color="auto"/>
        <w:left w:val="none" w:sz="0" w:space="0" w:color="auto"/>
        <w:bottom w:val="none" w:sz="0" w:space="0" w:color="auto"/>
        <w:right w:val="none" w:sz="0" w:space="0" w:color="auto"/>
      </w:divBdr>
    </w:div>
    <w:div w:id="1270047199">
      <w:marLeft w:val="480"/>
      <w:marRight w:val="0"/>
      <w:marTop w:val="0"/>
      <w:marBottom w:val="0"/>
      <w:divBdr>
        <w:top w:val="none" w:sz="0" w:space="0" w:color="auto"/>
        <w:left w:val="none" w:sz="0" w:space="0" w:color="auto"/>
        <w:bottom w:val="none" w:sz="0" w:space="0" w:color="auto"/>
        <w:right w:val="none" w:sz="0" w:space="0" w:color="auto"/>
      </w:divBdr>
    </w:div>
    <w:div w:id="1283222783">
      <w:marLeft w:val="480"/>
      <w:marRight w:val="0"/>
      <w:marTop w:val="0"/>
      <w:marBottom w:val="0"/>
      <w:divBdr>
        <w:top w:val="none" w:sz="0" w:space="0" w:color="auto"/>
        <w:left w:val="none" w:sz="0" w:space="0" w:color="auto"/>
        <w:bottom w:val="none" w:sz="0" w:space="0" w:color="auto"/>
        <w:right w:val="none" w:sz="0" w:space="0" w:color="auto"/>
      </w:divBdr>
    </w:div>
    <w:div w:id="1290669182">
      <w:marLeft w:val="480"/>
      <w:marRight w:val="0"/>
      <w:marTop w:val="0"/>
      <w:marBottom w:val="0"/>
      <w:divBdr>
        <w:top w:val="none" w:sz="0" w:space="0" w:color="auto"/>
        <w:left w:val="none" w:sz="0" w:space="0" w:color="auto"/>
        <w:bottom w:val="none" w:sz="0" w:space="0" w:color="auto"/>
        <w:right w:val="none" w:sz="0" w:space="0" w:color="auto"/>
      </w:divBdr>
    </w:div>
    <w:div w:id="1291934427">
      <w:marLeft w:val="480"/>
      <w:marRight w:val="0"/>
      <w:marTop w:val="0"/>
      <w:marBottom w:val="0"/>
      <w:divBdr>
        <w:top w:val="none" w:sz="0" w:space="0" w:color="auto"/>
        <w:left w:val="none" w:sz="0" w:space="0" w:color="auto"/>
        <w:bottom w:val="none" w:sz="0" w:space="0" w:color="auto"/>
        <w:right w:val="none" w:sz="0" w:space="0" w:color="auto"/>
      </w:divBdr>
    </w:div>
    <w:div w:id="1304236978">
      <w:marLeft w:val="480"/>
      <w:marRight w:val="0"/>
      <w:marTop w:val="0"/>
      <w:marBottom w:val="0"/>
      <w:divBdr>
        <w:top w:val="none" w:sz="0" w:space="0" w:color="auto"/>
        <w:left w:val="none" w:sz="0" w:space="0" w:color="auto"/>
        <w:bottom w:val="none" w:sz="0" w:space="0" w:color="auto"/>
        <w:right w:val="none" w:sz="0" w:space="0" w:color="auto"/>
      </w:divBdr>
    </w:div>
    <w:div w:id="1322347717">
      <w:marLeft w:val="480"/>
      <w:marRight w:val="0"/>
      <w:marTop w:val="0"/>
      <w:marBottom w:val="0"/>
      <w:divBdr>
        <w:top w:val="none" w:sz="0" w:space="0" w:color="auto"/>
        <w:left w:val="none" w:sz="0" w:space="0" w:color="auto"/>
        <w:bottom w:val="none" w:sz="0" w:space="0" w:color="auto"/>
        <w:right w:val="none" w:sz="0" w:space="0" w:color="auto"/>
      </w:divBdr>
    </w:div>
    <w:div w:id="1337344201">
      <w:marLeft w:val="480"/>
      <w:marRight w:val="0"/>
      <w:marTop w:val="0"/>
      <w:marBottom w:val="0"/>
      <w:divBdr>
        <w:top w:val="none" w:sz="0" w:space="0" w:color="auto"/>
        <w:left w:val="none" w:sz="0" w:space="0" w:color="auto"/>
        <w:bottom w:val="none" w:sz="0" w:space="0" w:color="auto"/>
        <w:right w:val="none" w:sz="0" w:space="0" w:color="auto"/>
      </w:divBdr>
    </w:div>
    <w:div w:id="1346249059">
      <w:marLeft w:val="480"/>
      <w:marRight w:val="0"/>
      <w:marTop w:val="0"/>
      <w:marBottom w:val="0"/>
      <w:divBdr>
        <w:top w:val="none" w:sz="0" w:space="0" w:color="auto"/>
        <w:left w:val="none" w:sz="0" w:space="0" w:color="auto"/>
        <w:bottom w:val="none" w:sz="0" w:space="0" w:color="auto"/>
        <w:right w:val="none" w:sz="0" w:space="0" w:color="auto"/>
      </w:divBdr>
    </w:div>
    <w:div w:id="1352948850">
      <w:marLeft w:val="480"/>
      <w:marRight w:val="0"/>
      <w:marTop w:val="0"/>
      <w:marBottom w:val="0"/>
      <w:divBdr>
        <w:top w:val="none" w:sz="0" w:space="0" w:color="auto"/>
        <w:left w:val="none" w:sz="0" w:space="0" w:color="auto"/>
        <w:bottom w:val="none" w:sz="0" w:space="0" w:color="auto"/>
        <w:right w:val="none" w:sz="0" w:space="0" w:color="auto"/>
      </w:divBdr>
    </w:div>
    <w:div w:id="1365061084">
      <w:marLeft w:val="480"/>
      <w:marRight w:val="0"/>
      <w:marTop w:val="0"/>
      <w:marBottom w:val="0"/>
      <w:divBdr>
        <w:top w:val="none" w:sz="0" w:space="0" w:color="auto"/>
        <w:left w:val="none" w:sz="0" w:space="0" w:color="auto"/>
        <w:bottom w:val="none" w:sz="0" w:space="0" w:color="auto"/>
        <w:right w:val="none" w:sz="0" w:space="0" w:color="auto"/>
      </w:divBdr>
    </w:div>
    <w:div w:id="1365206069">
      <w:marLeft w:val="480"/>
      <w:marRight w:val="0"/>
      <w:marTop w:val="0"/>
      <w:marBottom w:val="0"/>
      <w:divBdr>
        <w:top w:val="none" w:sz="0" w:space="0" w:color="auto"/>
        <w:left w:val="none" w:sz="0" w:space="0" w:color="auto"/>
        <w:bottom w:val="none" w:sz="0" w:space="0" w:color="auto"/>
        <w:right w:val="none" w:sz="0" w:space="0" w:color="auto"/>
      </w:divBdr>
    </w:div>
    <w:div w:id="1370229273">
      <w:marLeft w:val="480"/>
      <w:marRight w:val="0"/>
      <w:marTop w:val="0"/>
      <w:marBottom w:val="0"/>
      <w:divBdr>
        <w:top w:val="none" w:sz="0" w:space="0" w:color="auto"/>
        <w:left w:val="none" w:sz="0" w:space="0" w:color="auto"/>
        <w:bottom w:val="none" w:sz="0" w:space="0" w:color="auto"/>
        <w:right w:val="none" w:sz="0" w:space="0" w:color="auto"/>
      </w:divBdr>
    </w:div>
    <w:div w:id="1375077004">
      <w:marLeft w:val="480"/>
      <w:marRight w:val="0"/>
      <w:marTop w:val="0"/>
      <w:marBottom w:val="0"/>
      <w:divBdr>
        <w:top w:val="none" w:sz="0" w:space="0" w:color="auto"/>
        <w:left w:val="none" w:sz="0" w:space="0" w:color="auto"/>
        <w:bottom w:val="none" w:sz="0" w:space="0" w:color="auto"/>
        <w:right w:val="none" w:sz="0" w:space="0" w:color="auto"/>
      </w:divBdr>
    </w:div>
    <w:div w:id="1388912873">
      <w:marLeft w:val="480"/>
      <w:marRight w:val="0"/>
      <w:marTop w:val="0"/>
      <w:marBottom w:val="0"/>
      <w:divBdr>
        <w:top w:val="none" w:sz="0" w:space="0" w:color="auto"/>
        <w:left w:val="none" w:sz="0" w:space="0" w:color="auto"/>
        <w:bottom w:val="none" w:sz="0" w:space="0" w:color="auto"/>
        <w:right w:val="none" w:sz="0" w:space="0" w:color="auto"/>
      </w:divBdr>
    </w:div>
    <w:div w:id="1394547840">
      <w:marLeft w:val="480"/>
      <w:marRight w:val="0"/>
      <w:marTop w:val="0"/>
      <w:marBottom w:val="0"/>
      <w:divBdr>
        <w:top w:val="none" w:sz="0" w:space="0" w:color="auto"/>
        <w:left w:val="none" w:sz="0" w:space="0" w:color="auto"/>
        <w:bottom w:val="none" w:sz="0" w:space="0" w:color="auto"/>
        <w:right w:val="none" w:sz="0" w:space="0" w:color="auto"/>
      </w:divBdr>
    </w:div>
    <w:div w:id="1406762599">
      <w:marLeft w:val="480"/>
      <w:marRight w:val="0"/>
      <w:marTop w:val="0"/>
      <w:marBottom w:val="0"/>
      <w:divBdr>
        <w:top w:val="none" w:sz="0" w:space="0" w:color="auto"/>
        <w:left w:val="none" w:sz="0" w:space="0" w:color="auto"/>
        <w:bottom w:val="none" w:sz="0" w:space="0" w:color="auto"/>
        <w:right w:val="none" w:sz="0" w:space="0" w:color="auto"/>
      </w:divBdr>
    </w:div>
    <w:div w:id="1415739692">
      <w:marLeft w:val="480"/>
      <w:marRight w:val="0"/>
      <w:marTop w:val="0"/>
      <w:marBottom w:val="0"/>
      <w:divBdr>
        <w:top w:val="none" w:sz="0" w:space="0" w:color="auto"/>
        <w:left w:val="none" w:sz="0" w:space="0" w:color="auto"/>
        <w:bottom w:val="none" w:sz="0" w:space="0" w:color="auto"/>
        <w:right w:val="none" w:sz="0" w:space="0" w:color="auto"/>
      </w:divBdr>
    </w:div>
    <w:div w:id="1415975172">
      <w:marLeft w:val="480"/>
      <w:marRight w:val="0"/>
      <w:marTop w:val="0"/>
      <w:marBottom w:val="0"/>
      <w:divBdr>
        <w:top w:val="none" w:sz="0" w:space="0" w:color="auto"/>
        <w:left w:val="none" w:sz="0" w:space="0" w:color="auto"/>
        <w:bottom w:val="none" w:sz="0" w:space="0" w:color="auto"/>
        <w:right w:val="none" w:sz="0" w:space="0" w:color="auto"/>
      </w:divBdr>
    </w:div>
    <w:div w:id="1433428915">
      <w:marLeft w:val="480"/>
      <w:marRight w:val="0"/>
      <w:marTop w:val="0"/>
      <w:marBottom w:val="0"/>
      <w:divBdr>
        <w:top w:val="none" w:sz="0" w:space="0" w:color="auto"/>
        <w:left w:val="none" w:sz="0" w:space="0" w:color="auto"/>
        <w:bottom w:val="none" w:sz="0" w:space="0" w:color="auto"/>
        <w:right w:val="none" w:sz="0" w:space="0" w:color="auto"/>
      </w:divBdr>
    </w:div>
    <w:div w:id="1438872667">
      <w:marLeft w:val="480"/>
      <w:marRight w:val="0"/>
      <w:marTop w:val="0"/>
      <w:marBottom w:val="0"/>
      <w:divBdr>
        <w:top w:val="none" w:sz="0" w:space="0" w:color="auto"/>
        <w:left w:val="none" w:sz="0" w:space="0" w:color="auto"/>
        <w:bottom w:val="none" w:sz="0" w:space="0" w:color="auto"/>
        <w:right w:val="none" w:sz="0" w:space="0" w:color="auto"/>
      </w:divBdr>
    </w:div>
    <w:div w:id="1445690309">
      <w:marLeft w:val="480"/>
      <w:marRight w:val="0"/>
      <w:marTop w:val="0"/>
      <w:marBottom w:val="0"/>
      <w:divBdr>
        <w:top w:val="none" w:sz="0" w:space="0" w:color="auto"/>
        <w:left w:val="none" w:sz="0" w:space="0" w:color="auto"/>
        <w:bottom w:val="none" w:sz="0" w:space="0" w:color="auto"/>
        <w:right w:val="none" w:sz="0" w:space="0" w:color="auto"/>
      </w:divBdr>
    </w:div>
    <w:div w:id="1451780721">
      <w:marLeft w:val="480"/>
      <w:marRight w:val="0"/>
      <w:marTop w:val="0"/>
      <w:marBottom w:val="0"/>
      <w:divBdr>
        <w:top w:val="none" w:sz="0" w:space="0" w:color="auto"/>
        <w:left w:val="none" w:sz="0" w:space="0" w:color="auto"/>
        <w:bottom w:val="none" w:sz="0" w:space="0" w:color="auto"/>
        <w:right w:val="none" w:sz="0" w:space="0" w:color="auto"/>
      </w:divBdr>
    </w:div>
    <w:div w:id="1454784374">
      <w:marLeft w:val="480"/>
      <w:marRight w:val="0"/>
      <w:marTop w:val="0"/>
      <w:marBottom w:val="0"/>
      <w:divBdr>
        <w:top w:val="none" w:sz="0" w:space="0" w:color="auto"/>
        <w:left w:val="none" w:sz="0" w:space="0" w:color="auto"/>
        <w:bottom w:val="none" w:sz="0" w:space="0" w:color="auto"/>
        <w:right w:val="none" w:sz="0" w:space="0" w:color="auto"/>
      </w:divBdr>
    </w:div>
    <w:div w:id="1463039739">
      <w:marLeft w:val="480"/>
      <w:marRight w:val="0"/>
      <w:marTop w:val="0"/>
      <w:marBottom w:val="0"/>
      <w:divBdr>
        <w:top w:val="none" w:sz="0" w:space="0" w:color="auto"/>
        <w:left w:val="none" w:sz="0" w:space="0" w:color="auto"/>
        <w:bottom w:val="none" w:sz="0" w:space="0" w:color="auto"/>
        <w:right w:val="none" w:sz="0" w:space="0" w:color="auto"/>
      </w:divBdr>
    </w:div>
    <w:div w:id="1464074517">
      <w:marLeft w:val="480"/>
      <w:marRight w:val="0"/>
      <w:marTop w:val="0"/>
      <w:marBottom w:val="0"/>
      <w:divBdr>
        <w:top w:val="none" w:sz="0" w:space="0" w:color="auto"/>
        <w:left w:val="none" w:sz="0" w:space="0" w:color="auto"/>
        <w:bottom w:val="none" w:sz="0" w:space="0" w:color="auto"/>
        <w:right w:val="none" w:sz="0" w:space="0" w:color="auto"/>
      </w:divBdr>
    </w:div>
    <w:div w:id="1469199662">
      <w:marLeft w:val="480"/>
      <w:marRight w:val="0"/>
      <w:marTop w:val="0"/>
      <w:marBottom w:val="0"/>
      <w:divBdr>
        <w:top w:val="none" w:sz="0" w:space="0" w:color="auto"/>
        <w:left w:val="none" w:sz="0" w:space="0" w:color="auto"/>
        <w:bottom w:val="none" w:sz="0" w:space="0" w:color="auto"/>
        <w:right w:val="none" w:sz="0" w:space="0" w:color="auto"/>
      </w:divBdr>
    </w:div>
    <w:div w:id="1477995435">
      <w:marLeft w:val="480"/>
      <w:marRight w:val="0"/>
      <w:marTop w:val="0"/>
      <w:marBottom w:val="0"/>
      <w:divBdr>
        <w:top w:val="none" w:sz="0" w:space="0" w:color="auto"/>
        <w:left w:val="none" w:sz="0" w:space="0" w:color="auto"/>
        <w:bottom w:val="none" w:sz="0" w:space="0" w:color="auto"/>
        <w:right w:val="none" w:sz="0" w:space="0" w:color="auto"/>
      </w:divBdr>
    </w:div>
    <w:div w:id="1478180016">
      <w:marLeft w:val="480"/>
      <w:marRight w:val="0"/>
      <w:marTop w:val="0"/>
      <w:marBottom w:val="0"/>
      <w:divBdr>
        <w:top w:val="none" w:sz="0" w:space="0" w:color="auto"/>
        <w:left w:val="none" w:sz="0" w:space="0" w:color="auto"/>
        <w:bottom w:val="none" w:sz="0" w:space="0" w:color="auto"/>
        <w:right w:val="none" w:sz="0" w:space="0" w:color="auto"/>
      </w:divBdr>
    </w:div>
    <w:div w:id="1478187571">
      <w:marLeft w:val="480"/>
      <w:marRight w:val="0"/>
      <w:marTop w:val="0"/>
      <w:marBottom w:val="0"/>
      <w:divBdr>
        <w:top w:val="none" w:sz="0" w:space="0" w:color="auto"/>
        <w:left w:val="none" w:sz="0" w:space="0" w:color="auto"/>
        <w:bottom w:val="none" w:sz="0" w:space="0" w:color="auto"/>
        <w:right w:val="none" w:sz="0" w:space="0" w:color="auto"/>
      </w:divBdr>
    </w:div>
    <w:div w:id="1484810034">
      <w:marLeft w:val="480"/>
      <w:marRight w:val="0"/>
      <w:marTop w:val="0"/>
      <w:marBottom w:val="0"/>
      <w:divBdr>
        <w:top w:val="none" w:sz="0" w:space="0" w:color="auto"/>
        <w:left w:val="none" w:sz="0" w:space="0" w:color="auto"/>
        <w:bottom w:val="none" w:sz="0" w:space="0" w:color="auto"/>
        <w:right w:val="none" w:sz="0" w:space="0" w:color="auto"/>
      </w:divBdr>
    </w:div>
    <w:div w:id="1501387611">
      <w:marLeft w:val="480"/>
      <w:marRight w:val="0"/>
      <w:marTop w:val="0"/>
      <w:marBottom w:val="0"/>
      <w:divBdr>
        <w:top w:val="none" w:sz="0" w:space="0" w:color="auto"/>
        <w:left w:val="none" w:sz="0" w:space="0" w:color="auto"/>
        <w:bottom w:val="none" w:sz="0" w:space="0" w:color="auto"/>
        <w:right w:val="none" w:sz="0" w:space="0" w:color="auto"/>
      </w:divBdr>
    </w:div>
    <w:div w:id="1503738530">
      <w:marLeft w:val="480"/>
      <w:marRight w:val="0"/>
      <w:marTop w:val="0"/>
      <w:marBottom w:val="0"/>
      <w:divBdr>
        <w:top w:val="none" w:sz="0" w:space="0" w:color="auto"/>
        <w:left w:val="none" w:sz="0" w:space="0" w:color="auto"/>
        <w:bottom w:val="none" w:sz="0" w:space="0" w:color="auto"/>
        <w:right w:val="none" w:sz="0" w:space="0" w:color="auto"/>
      </w:divBdr>
    </w:div>
    <w:div w:id="1511094458">
      <w:marLeft w:val="480"/>
      <w:marRight w:val="0"/>
      <w:marTop w:val="0"/>
      <w:marBottom w:val="0"/>
      <w:divBdr>
        <w:top w:val="none" w:sz="0" w:space="0" w:color="auto"/>
        <w:left w:val="none" w:sz="0" w:space="0" w:color="auto"/>
        <w:bottom w:val="none" w:sz="0" w:space="0" w:color="auto"/>
        <w:right w:val="none" w:sz="0" w:space="0" w:color="auto"/>
      </w:divBdr>
    </w:div>
    <w:div w:id="1511601829">
      <w:marLeft w:val="480"/>
      <w:marRight w:val="0"/>
      <w:marTop w:val="0"/>
      <w:marBottom w:val="0"/>
      <w:divBdr>
        <w:top w:val="none" w:sz="0" w:space="0" w:color="auto"/>
        <w:left w:val="none" w:sz="0" w:space="0" w:color="auto"/>
        <w:bottom w:val="none" w:sz="0" w:space="0" w:color="auto"/>
        <w:right w:val="none" w:sz="0" w:space="0" w:color="auto"/>
      </w:divBdr>
    </w:div>
    <w:div w:id="1514689812">
      <w:marLeft w:val="480"/>
      <w:marRight w:val="0"/>
      <w:marTop w:val="0"/>
      <w:marBottom w:val="0"/>
      <w:divBdr>
        <w:top w:val="none" w:sz="0" w:space="0" w:color="auto"/>
        <w:left w:val="none" w:sz="0" w:space="0" w:color="auto"/>
        <w:bottom w:val="none" w:sz="0" w:space="0" w:color="auto"/>
        <w:right w:val="none" w:sz="0" w:space="0" w:color="auto"/>
      </w:divBdr>
    </w:div>
    <w:div w:id="1514955320">
      <w:marLeft w:val="480"/>
      <w:marRight w:val="0"/>
      <w:marTop w:val="0"/>
      <w:marBottom w:val="0"/>
      <w:divBdr>
        <w:top w:val="none" w:sz="0" w:space="0" w:color="auto"/>
        <w:left w:val="none" w:sz="0" w:space="0" w:color="auto"/>
        <w:bottom w:val="none" w:sz="0" w:space="0" w:color="auto"/>
        <w:right w:val="none" w:sz="0" w:space="0" w:color="auto"/>
      </w:divBdr>
    </w:div>
    <w:div w:id="1564410126">
      <w:marLeft w:val="480"/>
      <w:marRight w:val="0"/>
      <w:marTop w:val="0"/>
      <w:marBottom w:val="0"/>
      <w:divBdr>
        <w:top w:val="none" w:sz="0" w:space="0" w:color="auto"/>
        <w:left w:val="none" w:sz="0" w:space="0" w:color="auto"/>
        <w:bottom w:val="none" w:sz="0" w:space="0" w:color="auto"/>
        <w:right w:val="none" w:sz="0" w:space="0" w:color="auto"/>
      </w:divBdr>
    </w:div>
    <w:div w:id="1574774511">
      <w:marLeft w:val="480"/>
      <w:marRight w:val="0"/>
      <w:marTop w:val="0"/>
      <w:marBottom w:val="0"/>
      <w:divBdr>
        <w:top w:val="none" w:sz="0" w:space="0" w:color="auto"/>
        <w:left w:val="none" w:sz="0" w:space="0" w:color="auto"/>
        <w:bottom w:val="none" w:sz="0" w:space="0" w:color="auto"/>
        <w:right w:val="none" w:sz="0" w:space="0" w:color="auto"/>
      </w:divBdr>
    </w:div>
    <w:div w:id="1575237641">
      <w:marLeft w:val="480"/>
      <w:marRight w:val="0"/>
      <w:marTop w:val="0"/>
      <w:marBottom w:val="0"/>
      <w:divBdr>
        <w:top w:val="none" w:sz="0" w:space="0" w:color="auto"/>
        <w:left w:val="none" w:sz="0" w:space="0" w:color="auto"/>
        <w:bottom w:val="none" w:sz="0" w:space="0" w:color="auto"/>
        <w:right w:val="none" w:sz="0" w:space="0" w:color="auto"/>
      </w:divBdr>
    </w:div>
    <w:div w:id="1589579371">
      <w:marLeft w:val="480"/>
      <w:marRight w:val="0"/>
      <w:marTop w:val="0"/>
      <w:marBottom w:val="0"/>
      <w:divBdr>
        <w:top w:val="none" w:sz="0" w:space="0" w:color="auto"/>
        <w:left w:val="none" w:sz="0" w:space="0" w:color="auto"/>
        <w:bottom w:val="none" w:sz="0" w:space="0" w:color="auto"/>
        <w:right w:val="none" w:sz="0" w:space="0" w:color="auto"/>
      </w:divBdr>
    </w:div>
    <w:div w:id="1600720478">
      <w:marLeft w:val="480"/>
      <w:marRight w:val="0"/>
      <w:marTop w:val="0"/>
      <w:marBottom w:val="0"/>
      <w:divBdr>
        <w:top w:val="none" w:sz="0" w:space="0" w:color="auto"/>
        <w:left w:val="none" w:sz="0" w:space="0" w:color="auto"/>
        <w:bottom w:val="none" w:sz="0" w:space="0" w:color="auto"/>
        <w:right w:val="none" w:sz="0" w:space="0" w:color="auto"/>
      </w:divBdr>
    </w:div>
    <w:div w:id="1618175016">
      <w:marLeft w:val="480"/>
      <w:marRight w:val="0"/>
      <w:marTop w:val="0"/>
      <w:marBottom w:val="0"/>
      <w:divBdr>
        <w:top w:val="none" w:sz="0" w:space="0" w:color="auto"/>
        <w:left w:val="none" w:sz="0" w:space="0" w:color="auto"/>
        <w:bottom w:val="none" w:sz="0" w:space="0" w:color="auto"/>
        <w:right w:val="none" w:sz="0" w:space="0" w:color="auto"/>
      </w:divBdr>
    </w:div>
    <w:div w:id="1619141907">
      <w:marLeft w:val="480"/>
      <w:marRight w:val="0"/>
      <w:marTop w:val="0"/>
      <w:marBottom w:val="0"/>
      <w:divBdr>
        <w:top w:val="none" w:sz="0" w:space="0" w:color="auto"/>
        <w:left w:val="none" w:sz="0" w:space="0" w:color="auto"/>
        <w:bottom w:val="none" w:sz="0" w:space="0" w:color="auto"/>
        <w:right w:val="none" w:sz="0" w:space="0" w:color="auto"/>
      </w:divBdr>
    </w:div>
    <w:div w:id="1624340010">
      <w:marLeft w:val="480"/>
      <w:marRight w:val="0"/>
      <w:marTop w:val="0"/>
      <w:marBottom w:val="0"/>
      <w:divBdr>
        <w:top w:val="none" w:sz="0" w:space="0" w:color="auto"/>
        <w:left w:val="none" w:sz="0" w:space="0" w:color="auto"/>
        <w:bottom w:val="none" w:sz="0" w:space="0" w:color="auto"/>
        <w:right w:val="none" w:sz="0" w:space="0" w:color="auto"/>
      </w:divBdr>
    </w:div>
    <w:div w:id="1633101094">
      <w:marLeft w:val="480"/>
      <w:marRight w:val="0"/>
      <w:marTop w:val="0"/>
      <w:marBottom w:val="0"/>
      <w:divBdr>
        <w:top w:val="none" w:sz="0" w:space="0" w:color="auto"/>
        <w:left w:val="none" w:sz="0" w:space="0" w:color="auto"/>
        <w:bottom w:val="none" w:sz="0" w:space="0" w:color="auto"/>
        <w:right w:val="none" w:sz="0" w:space="0" w:color="auto"/>
      </w:divBdr>
    </w:div>
    <w:div w:id="1637104332">
      <w:marLeft w:val="480"/>
      <w:marRight w:val="0"/>
      <w:marTop w:val="0"/>
      <w:marBottom w:val="0"/>
      <w:divBdr>
        <w:top w:val="none" w:sz="0" w:space="0" w:color="auto"/>
        <w:left w:val="none" w:sz="0" w:space="0" w:color="auto"/>
        <w:bottom w:val="none" w:sz="0" w:space="0" w:color="auto"/>
        <w:right w:val="none" w:sz="0" w:space="0" w:color="auto"/>
      </w:divBdr>
    </w:div>
    <w:div w:id="1641299587">
      <w:marLeft w:val="480"/>
      <w:marRight w:val="0"/>
      <w:marTop w:val="0"/>
      <w:marBottom w:val="0"/>
      <w:divBdr>
        <w:top w:val="none" w:sz="0" w:space="0" w:color="auto"/>
        <w:left w:val="none" w:sz="0" w:space="0" w:color="auto"/>
        <w:bottom w:val="none" w:sz="0" w:space="0" w:color="auto"/>
        <w:right w:val="none" w:sz="0" w:space="0" w:color="auto"/>
      </w:divBdr>
    </w:div>
    <w:div w:id="1643734000">
      <w:marLeft w:val="480"/>
      <w:marRight w:val="0"/>
      <w:marTop w:val="0"/>
      <w:marBottom w:val="0"/>
      <w:divBdr>
        <w:top w:val="none" w:sz="0" w:space="0" w:color="auto"/>
        <w:left w:val="none" w:sz="0" w:space="0" w:color="auto"/>
        <w:bottom w:val="none" w:sz="0" w:space="0" w:color="auto"/>
        <w:right w:val="none" w:sz="0" w:space="0" w:color="auto"/>
      </w:divBdr>
    </w:div>
    <w:div w:id="1644701590">
      <w:marLeft w:val="480"/>
      <w:marRight w:val="0"/>
      <w:marTop w:val="0"/>
      <w:marBottom w:val="0"/>
      <w:divBdr>
        <w:top w:val="none" w:sz="0" w:space="0" w:color="auto"/>
        <w:left w:val="none" w:sz="0" w:space="0" w:color="auto"/>
        <w:bottom w:val="none" w:sz="0" w:space="0" w:color="auto"/>
        <w:right w:val="none" w:sz="0" w:space="0" w:color="auto"/>
      </w:divBdr>
    </w:div>
    <w:div w:id="1655572561">
      <w:marLeft w:val="480"/>
      <w:marRight w:val="0"/>
      <w:marTop w:val="0"/>
      <w:marBottom w:val="0"/>
      <w:divBdr>
        <w:top w:val="none" w:sz="0" w:space="0" w:color="auto"/>
        <w:left w:val="none" w:sz="0" w:space="0" w:color="auto"/>
        <w:bottom w:val="none" w:sz="0" w:space="0" w:color="auto"/>
        <w:right w:val="none" w:sz="0" w:space="0" w:color="auto"/>
      </w:divBdr>
    </w:div>
    <w:div w:id="1657831395">
      <w:marLeft w:val="480"/>
      <w:marRight w:val="0"/>
      <w:marTop w:val="0"/>
      <w:marBottom w:val="0"/>
      <w:divBdr>
        <w:top w:val="none" w:sz="0" w:space="0" w:color="auto"/>
        <w:left w:val="none" w:sz="0" w:space="0" w:color="auto"/>
        <w:bottom w:val="none" w:sz="0" w:space="0" w:color="auto"/>
        <w:right w:val="none" w:sz="0" w:space="0" w:color="auto"/>
      </w:divBdr>
    </w:div>
    <w:div w:id="1663662194">
      <w:marLeft w:val="480"/>
      <w:marRight w:val="0"/>
      <w:marTop w:val="0"/>
      <w:marBottom w:val="0"/>
      <w:divBdr>
        <w:top w:val="none" w:sz="0" w:space="0" w:color="auto"/>
        <w:left w:val="none" w:sz="0" w:space="0" w:color="auto"/>
        <w:bottom w:val="none" w:sz="0" w:space="0" w:color="auto"/>
        <w:right w:val="none" w:sz="0" w:space="0" w:color="auto"/>
      </w:divBdr>
    </w:div>
    <w:div w:id="1668902389">
      <w:marLeft w:val="480"/>
      <w:marRight w:val="0"/>
      <w:marTop w:val="0"/>
      <w:marBottom w:val="0"/>
      <w:divBdr>
        <w:top w:val="none" w:sz="0" w:space="0" w:color="auto"/>
        <w:left w:val="none" w:sz="0" w:space="0" w:color="auto"/>
        <w:bottom w:val="none" w:sz="0" w:space="0" w:color="auto"/>
        <w:right w:val="none" w:sz="0" w:space="0" w:color="auto"/>
      </w:divBdr>
    </w:div>
    <w:div w:id="1668942852">
      <w:marLeft w:val="480"/>
      <w:marRight w:val="0"/>
      <w:marTop w:val="0"/>
      <w:marBottom w:val="0"/>
      <w:divBdr>
        <w:top w:val="none" w:sz="0" w:space="0" w:color="auto"/>
        <w:left w:val="none" w:sz="0" w:space="0" w:color="auto"/>
        <w:bottom w:val="none" w:sz="0" w:space="0" w:color="auto"/>
        <w:right w:val="none" w:sz="0" w:space="0" w:color="auto"/>
      </w:divBdr>
    </w:div>
    <w:div w:id="1724980267">
      <w:marLeft w:val="480"/>
      <w:marRight w:val="0"/>
      <w:marTop w:val="0"/>
      <w:marBottom w:val="0"/>
      <w:divBdr>
        <w:top w:val="none" w:sz="0" w:space="0" w:color="auto"/>
        <w:left w:val="none" w:sz="0" w:space="0" w:color="auto"/>
        <w:bottom w:val="none" w:sz="0" w:space="0" w:color="auto"/>
        <w:right w:val="none" w:sz="0" w:space="0" w:color="auto"/>
      </w:divBdr>
    </w:div>
    <w:div w:id="1743529747">
      <w:marLeft w:val="480"/>
      <w:marRight w:val="0"/>
      <w:marTop w:val="0"/>
      <w:marBottom w:val="0"/>
      <w:divBdr>
        <w:top w:val="none" w:sz="0" w:space="0" w:color="auto"/>
        <w:left w:val="none" w:sz="0" w:space="0" w:color="auto"/>
        <w:bottom w:val="none" w:sz="0" w:space="0" w:color="auto"/>
        <w:right w:val="none" w:sz="0" w:space="0" w:color="auto"/>
      </w:divBdr>
    </w:div>
    <w:div w:id="1755013861">
      <w:marLeft w:val="480"/>
      <w:marRight w:val="0"/>
      <w:marTop w:val="0"/>
      <w:marBottom w:val="0"/>
      <w:divBdr>
        <w:top w:val="none" w:sz="0" w:space="0" w:color="auto"/>
        <w:left w:val="none" w:sz="0" w:space="0" w:color="auto"/>
        <w:bottom w:val="none" w:sz="0" w:space="0" w:color="auto"/>
        <w:right w:val="none" w:sz="0" w:space="0" w:color="auto"/>
      </w:divBdr>
    </w:div>
    <w:div w:id="1762483512">
      <w:marLeft w:val="480"/>
      <w:marRight w:val="0"/>
      <w:marTop w:val="0"/>
      <w:marBottom w:val="0"/>
      <w:divBdr>
        <w:top w:val="none" w:sz="0" w:space="0" w:color="auto"/>
        <w:left w:val="none" w:sz="0" w:space="0" w:color="auto"/>
        <w:bottom w:val="none" w:sz="0" w:space="0" w:color="auto"/>
        <w:right w:val="none" w:sz="0" w:space="0" w:color="auto"/>
      </w:divBdr>
    </w:div>
    <w:div w:id="1769153913">
      <w:marLeft w:val="480"/>
      <w:marRight w:val="0"/>
      <w:marTop w:val="0"/>
      <w:marBottom w:val="0"/>
      <w:divBdr>
        <w:top w:val="none" w:sz="0" w:space="0" w:color="auto"/>
        <w:left w:val="none" w:sz="0" w:space="0" w:color="auto"/>
        <w:bottom w:val="none" w:sz="0" w:space="0" w:color="auto"/>
        <w:right w:val="none" w:sz="0" w:space="0" w:color="auto"/>
      </w:divBdr>
    </w:div>
    <w:div w:id="1807552852">
      <w:marLeft w:val="480"/>
      <w:marRight w:val="0"/>
      <w:marTop w:val="0"/>
      <w:marBottom w:val="0"/>
      <w:divBdr>
        <w:top w:val="none" w:sz="0" w:space="0" w:color="auto"/>
        <w:left w:val="none" w:sz="0" w:space="0" w:color="auto"/>
        <w:bottom w:val="none" w:sz="0" w:space="0" w:color="auto"/>
        <w:right w:val="none" w:sz="0" w:space="0" w:color="auto"/>
      </w:divBdr>
    </w:div>
    <w:div w:id="1810201927">
      <w:marLeft w:val="480"/>
      <w:marRight w:val="0"/>
      <w:marTop w:val="0"/>
      <w:marBottom w:val="0"/>
      <w:divBdr>
        <w:top w:val="none" w:sz="0" w:space="0" w:color="auto"/>
        <w:left w:val="none" w:sz="0" w:space="0" w:color="auto"/>
        <w:bottom w:val="none" w:sz="0" w:space="0" w:color="auto"/>
        <w:right w:val="none" w:sz="0" w:space="0" w:color="auto"/>
      </w:divBdr>
    </w:div>
    <w:div w:id="1810898854">
      <w:marLeft w:val="480"/>
      <w:marRight w:val="0"/>
      <w:marTop w:val="0"/>
      <w:marBottom w:val="0"/>
      <w:divBdr>
        <w:top w:val="none" w:sz="0" w:space="0" w:color="auto"/>
        <w:left w:val="none" w:sz="0" w:space="0" w:color="auto"/>
        <w:bottom w:val="none" w:sz="0" w:space="0" w:color="auto"/>
        <w:right w:val="none" w:sz="0" w:space="0" w:color="auto"/>
      </w:divBdr>
    </w:div>
    <w:div w:id="1853835107">
      <w:marLeft w:val="480"/>
      <w:marRight w:val="0"/>
      <w:marTop w:val="0"/>
      <w:marBottom w:val="0"/>
      <w:divBdr>
        <w:top w:val="none" w:sz="0" w:space="0" w:color="auto"/>
        <w:left w:val="none" w:sz="0" w:space="0" w:color="auto"/>
        <w:bottom w:val="none" w:sz="0" w:space="0" w:color="auto"/>
        <w:right w:val="none" w:sz="0" w:space="0" w:color="auto"/>
      </w:divBdr>
    </w:div>
    <w:div w:id="1861434567">
      <w:marLeft w:val="480"/>
      <w:marRight w:val="0"/>
      <w:marTop w:val="0"/>
      <w:marBottom w:val="0"/>
      <w:divBdr>
        <w:top w:val="none" w:sz="0" w:space="0" w:color="auto"/>
        <w:left w:val="none" w:sz="0" w:space="0" w:color="auto"/>
        <w:bottom w:val="none" w:sz="0" w:space="0" w:color="auto"/>
        <w:right w:val="none" w:sz="0" w:space="0" w:color="auto"/>
      </w:divBdr>
    </w:div>
    <w:div w:id="1880509517">
      <w:marLeft w:val="480"/>
      <w:marRight w:val="0"/>
      <w:marTop w:val="0"/>
      <w:marBottom w:val="0"/>
      <w:divBdr>
        <w:top w:val="none" w:sz="0" w:space="0" w:color="auto"/>
        <w:left w:val="none" w:sz="0" w:space="0" w:color="auto"/>
        <w:bottom w:val="none" w:sz="0" w:space="0" w:color="auto"/>
        <w:right w:val="none" w:sz="0" w:space="0" w:color="auto"/>
      </w:divBdr>
    </w:div>
    <w:div w:id="1888642529">
      <w:marLeft w:val="480"/>
      <w:marRight w:val="0"/>
      <w:marTop w:val="0"/>
      <w:marBottom w:val="0"/>
      <w:divBdr>
        <w:top w:val="none" w:sz="0" w:space="0" w:color="auto"/>
        <w:left w:val="none" w:sz="0" w:space="0" w:color="auto"/>
        <w:bottom w:val="none" w:sz="0" w:space="0" w:color="auto"/>
        <w:right w:val="none" w:sz="0" w:space="0" w:color="auto"/>
      </w:divBdr>
    </w:div>
    <w:div w:id="1891571805">
      <w:marLeft w:val="480"/>
      <w:marRight w:val="0"/>
      <w:marTop w:val="0"/>
      <w:marBottom w:val="0"/>
      <w:divBdr>
        <w:top w:val="none" w:sz="0" w:space="0" w:color="auto"/>
        <w:left w:val="none" w:sz="0" w:space="0" w:color="auto"/>
        <w:bottom w:val="none" w:sz="0" w:space="0" w:color="auto"/>
        <w:right w:val="none" w:sz="0" w:space="0" w:color="auto"/>
      </w:divBdr>
    </w:div>
    <w:div w:id="1936209784">
      <w:marLeft w:val="480"/>
      <w:marRight w:val="0"/>
      <w:marTop w:val="0"/>
      <w:marBottom w:val="0"/>
      <w:divBdr>
        <w:top w:val="none" w:sz="0" w:space="0" w:color="auto"/>
        <w:left w:val="none" w:sz="0" w:space="0" w:color="auto"/>
        <w:bottom w:val="none" w:sz="0" w:space="0" w:color="auto"/>
        <w:right w:val="none" w:sz="0" w:space="0" w:color="auto"/>
      </w:divBdr>
    </w:div>
    <w:div w:id="1953004915">
      <w:marLeft w:val="480"/>
      <w:marRight w:val="0"/>
      <w:marTop w:val="0"/>
      <w:marBottom w:val="0"/>
      <w:divBdr>
        <w:top w:val="none" w:sz="0" w:space="0" w:color="auto"/>
        <w:left w:val="none" w:sz="0" w:space="0" w:color="auto"/>
        <w:bottom w:val="none" w:sz="0" w:space="0" w:color="auto"/>
        <w:right w:val="none" w:sz="0" w:space="0" w:color="auto"/>
      </w:divBdr>
    </w:div>
    <w:div w:id="1957442360">
      <w:marLeft w:val="480"/>
      <w:marRight w:val="0"/>
      <w:marTop w:val="0"/>
      <w:marBottom w:val="0"/>
      <w:divBdr>
        <w:top w:val="none" w:sz="0" w:space="0" w:color="auto"/>
        <w:left w:val="none" w:sz="0" w:space="0" w:color="auto"/>
        <w:bottom w:val="none" w:sz="0" w:space="0" w:color="auto"/>
        <w:right w:val="none" w:sz="0" w:space="0" w:color="auto"/>
      </w:divBdr>
    </w:div>
    <w:div w:id="1962960125">
      <w:marLeft w:val="480"/>
      <w:marRight w:val="0"/>
      <w:marTop w:val="0"/>
      <w:marBottom w:val="0"/>
      <w:divBdr>
        <w:top w:val="none" w:sz="0" w:space="0" w:color="auto"/>
        <w:left w:val="none" w:sz="0" w:space="0" w:color="auto"/>
        <w:bottom w:val="none" w:sz="0" w:space="0" w:color="auto"/>
        <w:right w:val="none" w:sz="0" w:space="0" w:color="auto"/>
      </w:divBdr>
    </w:div>
    <w:div w:id="1967006311">
      <w:marLeft w:val="480"/>
      <w:marRight w:val="0"/>
      <w:marTop w:val="0"/>
      <w:marBottom w:val="0"/>
      <w:divBdr>
        <w:top w:val="none" w:sz="0" w:space="0" w:color="auto"/>
        <w:left w:val="none" w:sz="0" w:space="0" w:color="auto"/>
        <w:bottom w:val="none" w:sz="0" w:space="0" w:color="auto"/>
        <w:right w:val="none" w:sz="0" w:space="0" w:color="auto"/>
      </w:divBdr>
    </w:div>
    <w:div w:id="1970696759">
      <w:marLeft w:val="480"/>
      <w:marRight w:val="0"/>
      <w:marTop w:val="0"/>
      <w:marBottom w:val="0"/>
      <w:divBdr>
        <w:top w:val="none" w:sz="0" w:space="0" w:color="auto"/>
        <w:left w:val="none" w:sz="0" w:space="0" w:color="auto"/>
        <w:bottom w:val="none" w:sz="0" w:space="0" w:color="auto"/>
        <w:right w:val="none" w:sz="0" w:space="0" w:color="auto"/>
      </w:divBdr>
    </w:div>
    <w:div w:id="1981694218">
      <w:marLeft w:val="480"/>
      <w:marRight w:val="0"/>
      <w:marTop w:val="0"/>
      <w:marBottom w:val="0"/>
      <w:divBdr>
        <w:top w:val="none" w:sz="0" w:space="0" w:color="auto"/>
        <w:left w:val="none" w:sz="0" w:space="0" w:color="auto"/>
        <w:bottom w:val="none" w:sz="0" w:space="0" w:color="auto"/>
        <w:right w:val="none" w:sz="0" w:space="0" w:color="auto"/>
      </w:divBdr>
    </w:div>
    <w:div w:id="2007240654">
      <w:marLeft w:val="480"/>
      <w:marRight w:val="0"/>
      <w:marTop w:val="0"/>
      <w:marBottom w:val="0"/>
      <w:divBdr>
        <w:top w:val="none" w:sz="0" w:space="0" w:color="auto"/>
        <w:left w:val="none" w:sz="0" w:space="0" w:color="auto"/>
        <w:bottom w:val="none" w:sz="0" w:space="0" w:color="auto"/>
        <w:right w:val="none" w:sz="0" w:space="0" w:color="auto"/>
      </w:divBdr>
    </w:div>
    <w:div w:id="2032140935">
      <w:marLeft w:val="480"/>
      <w:marRight w:val="0"/>
      <w:marTop w:val="0"/>
      <w:marBottom w:val="0"/>
      <w:divBdr>
        <w:top w:val="none" w:sz="0" w:space="0" w:color="auto"/>
        <w:left w:val="none" w:sz="0" w:space="0" w:color="auto"/>
        <w:bottom w:val="none" w:sz="0" w:space="0" w:color="auto"/>
        <w:right w:val="none" w:sz="0" w:space="0" w:color="auto"/>
      </w:divBdr>
    </w:div>
    <w:div w:id="2032603935">
      <w:marLeft w:val="480"/>
      <w:marRight w:val="0"/>
      <w:marTop w:val="0"/>
      <w:marBottom w:val="0"/>
      <w:divBdr>
        <w:top w:val="none" w:sz="0" w:space="0" w:color="auto"/>
        <w:left w:val="none" w:sz="0" w:space="0" w:color="auto"/>
        <w:bottom w:val="none" w:sz="0" w:space="0" w:color="auto"/>
        <w:right w:val="none" w:sz="0" w:space="0" w:color="auto"/>
      </w:divBdr>
    </w:div>
    <w:div w:id="2052413251">
      <w:marLeft w:val="480"/>
      <w:marRight w:val="0"/>
      <w:marTop w:val="0"/>
      <w:marBottom w:val="0"/>
      <w:divBdr>
        <w:top w:val="none" w:sz="0" w:space="0" w:color="auto"/>
        <w:left w:val="none" w:sz="0" w:space="0" w:color="auto"/>
        <w:bottom w:val="none" w:sz="0" w:space="0" w:color="auto"/>
        <w:right w:val="none" w:sz="0" w:space="0" w:color="auto"/>
      </w:divBdr>
    </w:div>
    <w:div w:id="2093156802">
      <w:marLeft w:val="480"/>
      <w:marRight w:val="0"/>
      <w:marTop w:val="0"/>
      <w:marBottom w:val="0"/>
      <w:divBdr>
        <w:top w:val="none" w:sz="0" w:space="0" w:color="auto"/>
        <w:left w:val="none" w:sz="0" w:space="0" w:color="auto"/>
        <w:bottom w:val="none" w:sz="0" w:space="0" w:color="auto"/>
        <w:right w:val="none" w:sz="0" w:space="0" w:color="auto"/>
      </w:divBdr>
    </w:div>
    <w:div w:id="2103723585">
      <w:marLeft w:val="480"/>
      <w:marRight w:val="0"/>
      <w:marTop w:val="0"/>
      <w:marBottom w:val="0"/>
      <w:divBdr>
        <w:top w:val="none" w:sz="0" w:space="0" w:color="auto"/>
        <w:left w:val="none" w:sz="0" w:space="0" w:color="auto"/>
        <w:bottom w:val="none" w:sz="0" w:space="0" w:color="auto"/>
        <w:right w:val="none" w:sz="0" w:space="0" w:color="auto"/>
      </w:divBdr>
    </w:div>
    <w:div w:id="2104761168">
      <w:marLeft w:val="480"/>
      <w:marRight w:val="0"/>
      <w:marTop w:val="0"/>
      <w:marBottom w:val="0"/>
      <w:divBdr>
        <w:top w:val="none" w:sz="0" w:space="0" w:color="auto"/>
        <w:left w:val="none" w:sz="0" w:space="0" w:color="auto"/>
        <w:bottom w:val="none" w:sz="0" w:space="0" w:color="auto"/>
        <w:right w:val="none" w:sz="0" w:space="0" w:color="auto"/>
      </w:divBdr>
    </w:div>
    <w:div w:id="2112510041">
      <w:marLeft w:val="480"/>
      <w:marRight w:val="0"/>
      <w:marTop w:val="0"/>
      <w:marBottom w:val="0"/>
      <w:divBdr>
        <w:top w:val="none" w:sz="0" w:space="0" w:color="auto"/>
        <w:left w:val="none" w:sz="0" w:space="0" w:color="auto"/>
        <w:bottom w:val="none" w:sz="0" w:space="0" w:color="auto"/>
        <w:right w:val="none" w:sz="0" w:space="0" w:color="auto"/>
      </w:divBdr>
    </w:div>
    <w:div w:id="2118328697">
      <w:marLeft w:val="480"/>
      <w:marRight w:val="0"/>
      <w:marTop w:val="0"/>
      <w:marBottom w:val="0"/>
      <w:divBdr>
        <w:top w:val="none" w:sz="0" w:space="0" w:color="auto"/>
        <w:left w:val="none" w:sz="0" w:space="0" w:color="auto"/>
        <w:bottom w:val="none" w:sz="0" w:space="0" w:color="auto"/>
        <w:right w:val="none" w:sz="0" w:space="0" w:color="auto"/>
      </w:divBdr>
    </w:div>
    <w:div w:id="2121492402">
      <w:marLeft w:val="480"/>
      <w:marRight w:val="0"/>
      <w:marTop w:val="0"/>
      <w:marBottom w:val="0"/>
      <w:divBdr>
        <w:top w:val="none" w:sz="0" w:space="0" w:color="auto"/>
        <w:left w:val="none" w:sz="0" w:space="0" w:color="auto"/>
        <w:bottom w:val="none" w:sz="0" w:space="0" w:color="auto"/>
        <w:right w:val="none" w:sz="0" w:space="0" w:color="auto"/>
      </w:divBdr>
    </w:div>
    <w:div w:id="2129152982">
      <w:marLeft w:val="480"/>
      <w:marRight w:val="0"/>
      <w:marTop w:val="0"/>
      <w:marBottom w:val="0"/>
      <w:divBdr>
        <w:top w:val="none" w:sz="0" w:space="0" w:color="auto"/>
        <w:left w:val="none" w:sz="0" w:space="0" w:color="auto"/>
        <w:bottom w:val="none" w:sz="0" w:space="0" w:color="auto"/>
        <w:right w:val="none" w:sz="0" w:space="0" w:color="auto"/>
      </w:divBdr>
    </w:div>
    <w:div w:id="2132937135">
      <w:marLeft w:val="480"/>
      <w:marRight w:val="0"/>
      <w:marTop w:val="0"/>
      <w:marBottom w:val="0"/>
      <w:divBdr>
        <w:top w:val="none" w:sz="0" w:space="0" w:color="auto"/>
        <w:left w:val="none" w:sz="0" w:space="0" w:color="auto"/>
        <w:bottom w:val="none" w:sz="0" w:space="0" w:color="auto"/>
        <w:right w:val="none" w:sz="0" w:space="0" w:color="auto"/>
      </w:divBdr>
    </w:div>
    <w:div w:id="2138839325">
      <w:marLeft w:val="48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COMPEDU.2012.11.010"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239-018-0130-1"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732BF3-1443-48E4-825A-8CECAE783B45}"/>
      </w:docPartPr>
      <w:docPartBody>
        <w:p w:rsidR="00480B57" w:rsidRDefault="006C27BD">
          <w:r w:rsidRPr="005A574F">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7BD"/>
    <w:rsid w:val="00063C9D"/>
    <w:rsid w:val="00480B57"/>
    <w:rsid w:val="0064002A"/>
    <w:rsid w:val="006C27BD"/>
    <w:rsid w:val="007418A0"/>
    <w:rsid w:val="00865818"/>
    <w:rsid w:val="00BB7B48"/>
    <w:rsid w:val="00C468E4"/>
    <w:rsid w:val="00C6287E"/>
    <w:rsid w:val="00D063F7"/>
    <w:rsid w:val="00E940D4"/>
    <w:rsid w:val="00E967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480B5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CA5621-CDC5-4D22-A0BD-1D0E2CA4ECA7}">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4482351541"/>
    <we:property name="MENDELEY_CITATIONS" value="[{&quot;citationID&quot;:&quot;MENDELEY_CITATION_0007deb2-4db0-44f6-9c87-5f9d9811d1f9&quot;,&quot;properties&quot;:{&quot;noteIndex&quot;:0},&quot;isEdited&quot;:false,&quot;manualOverride&quot;:{&quot;isManuallyOverridden&quot;:false,&quot;citeprocText&quot;:&quot;(Bo &amp;#38; Bo, 2024; Vial, 2021)&quot;,&quot;manualOverrideText&quot;:&quot;&quot;},&quot;citationTag&quot;:&quot;MENDELEY_CITATION_v3_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&quot;,&quot;citationItems&quot;:[{&quot;id&quot;:&quot;e1315155-13a4-3f44-a3c6-a7fc1cbad2de&quot;,&quot;itemData&quot;:{&quot;type&quot;:&quot;article-journal&quot;,&quot;id&quot;:&quot;e1315155-13a4-3f44-a3c6-a7fc1cbad2de&quot;,&quot;title&quot;:&quot;Understanding digital transformation : A review and a research agenda&quot;,&quot;author&quot;:[{&quot;family&quot;:&quot;Vial&quot;,&quot;given&quot;:&quot;Gregory&quot;,&quot;parse-names&quot;:false,&quot;dropping-particle&quot;:&quot;&quot;,&quot;non-dropping-particle&quot;:&quot;&quot;}],&quot;container-title&quot;:&quot;Managing Digital Transformation&quot;,&quot;accessed&quot;:{&quot;date-parts&quot;:[[2026,7,19]]},&quot;DOI&quot;:&quot;10.4324/9781003008637-4&quot;,&quot;URL&quot;:&quot;https://www.taylorfrancis.com/chapters/edit/10.4324/9781003008637-4/understanding-digital-transformation-gregory-vial&quot;,&quot;issued&quot;:{&quot;date-parts&quot;:[[2021,5,26]]},&quot;page&quot;:&quot;13-66&quot;,&quot;abstract&quot;:&quot;Extant literature has increased our understanding of specific aspects of digital transformation; however, we lack a comprehensive portrait of its nature and implications. Through a review of 282 works, we inductively build a framework of digital transformation articulated across eight building blocks. Our framework foregrounds digital transformation as a process where digital technologies create disruptions triggering strategic responses from organizations that seek to alter their value creation paths while managing the structural changes and organizational barriers that affect the positive and negative outcomes of this process. Building on this framework, we elaborate a research agenda that proposes (1) examining the role of dynamic capabilities, and (2) accounting for ethical issues as important avenues for future strategic IS research on digital transformation.&quot;,&quot;publisher&quot;:&quot;Routledge&quot;,&quot;container-title-short&quot;:&quot;&quot;},&quot;isTemporary&quot;:false},{&quot;id&quot;:&quot;6a2bfab8-f866-3a0e-8947-109b03862260&quot;,&quot;itemData&quot;:{&quot;type&quot;:&quot;article-journal&quot;,&quot;id&quot;:&quot;6a2bfab8-f866-3a0e-8947-109b03862260&quot;,&quot;title&quot;:&quot;OECD digital education outlook 2023: Towards an effective education ecosystem&quot;,&quot;author&quot;:[{&quot;family&quot;:&quot;Bo&quot;,&quot;given&quot;:&quot;Nang Sagawah Win&quot;,&quot;parse-names&quot;:false,&quot;dropping-particle&quot;:&quot;&quot;,&quot;non-dropping-particle&quot;:&quot;&quot;},{&quot;family&quot;:&quot;Bo&quot;,&quot;given&quot;:&quot;Nang Sagawah Win&quot;,&quot;parse-names&quot;:false,&quot;dropping-particle&quot;:&quot;&quot;,&quot;non-dropping-particle&quot;:&quot;&quot;}],&quot;container-title&quot;:&quot;Hungarian Educational Research Journal&quot;,&quot;accessed&quot;:{&quot;date-parts&quot;:[[2026,7,19]]},&quot;DOI&quot;:&quot;10.1556/063.2024.00340&quot;,&quot;URL&quot;:&quot;https://www.akjournals.com/view/journals/063/15/2/article-p284.xml&quot;,&quot;issued&quot;:{&quot;date-parts&quot;:[[2024,7,25]]},&quot;page&quot;:&quot;284-289&quot;,&quot;abstract&quot;:&quot;The Digital Education Outlook 2023 provides a comparative, thematic analysis of how countries shape or could shape their digital ecosystem. Student information systems (or Education Management Information System - EMIS), learning management systems, digital assessment platforms, study and careers guidance: what are the different components of countries’ digital education ecosystem? How and to what extent do countries leverage teachers' digital competences and the latest opportunities offered by artificial intelligence (AI)? How can countries make the most of their digital ecosystem so that it is trustworthy, useful, effective, and equitable? How do and can countries allow for digital education to continue to improve and innovate education? Based on numerous country examples coming from an OECD survey on countries’ digital education infrastructure and governance and from desk research, the report shows where countries stand and where they could be going from there to benefit from the digital transformation. It also points to opportunities, guidelines and guardrails about the effective and equitable use of AI in education. The report covers most OECD countries and a few partner countries. It will be of interest to policy makers, academics and all education stakeholders interested in the digital transformation of education systems. Country Digital Education Ecosystems and Governance: A Companion to Digital Education Outlook 2023 supplements this publication by providing detailed and comprehensive information for each country.&quot;,&quot;publisher&quot;:&quot;Akadémiai Kiadó&quot;,&quot;issue&quot;:&quot;2&quot;,&quot;volume&quot;:&quot;15&quot;,&quot;container-title-short&quot;:&quot;&quot;},&quot;isTemporary&quot;:false}]},{&quot;citationID&quot;:&quot;MENDELEY_CITATION_4d2c5ef4-2865-419f-986a-7e9b47da6239&quot;,&quot;properties&quot;:{&quot;noteIndex&quot;:0},&quot;isEdited&quot;:false,&quot;manualOverride&quot;:{&quot;isManuallyOverridden&quot;:false,&quot;citeprocText&quot;:&quot;(Verhoef et al., 2021)&quot;,&quot;manualOverrideText&quot;:&quot;&quot;},&quot;citationTag&quot;:&quot;MENDELEY_CITATION_v3_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&quot;,&quot;citationItems&quot;:[{&quot;id&quot;:&quot;03bc3205-7572-3941-a1d3-4e688a0a8015&quot;,&quot;itemData&quot;:{&quot;type&quot;:&quot;article-journal&quot;,&quot;id&quot;:&quot;03bc3205-7572-3941-a1d3-4e688a0a8015&quot;,&quot;title&quot;:&quot;Digital transformation: A multidisciplinary reflection and research agenda&quot;,&quot;author&quot;:[{&quot;family&quot;:&quot;Verhoef&quot;,&quot;given&quot;:&quot;Peter C.&quot;,&quot;parse-names&quot;:false,&quot;dropping-particle&quot;:&quot;&quot;,&quot;non-dropping-particle&quot;:&quot;&quot;},{&quot;family&quot;:&quot;Broekhuizen&quot;,&quot;given&quot;:&quot;Thijs&quot;,&quot;parse-names&quot;:false,&quot;dropping-particle&quot;:&quot;&quot;,&quot;non-dropping-particle&quot;:&quot;&quot;},{&quot;family&quot;:&quot;Bart&quot;,&quot;given&quot;:&quot;Yakov&quot;,&quot;parse-names&quot;:false,&quot;dropping-particle&quot;:&quot;&quot;,&quot;non-dropping-particle&quot;:&quot;&quot;},{&quot;family&quot;:&quot;Bhattacharya&quot;,&quot;given&quot;:&quot;Abhi&quot;,&quot;parse-names&quot;:false,&quot;dropping-particle&quot;:&quot;&quot;,&quot;non-dropping-particle&quot;:&quot;&quot;},{&quot;family&quot;:&quot;Qi Dong&quot;,&quot;given&quot;:&quot;John&quot;,&quot;parse-names&quot;:false,&quot;dropping-particle&quot;:&quot;&quot;,&quot;non-dropping-particle&quot;:&quot;&quot;},{&quot;family&quot;:&quot;Fabian&quot;,&quot;given&quot;:&quot;Nicolai&quot;,&quot;parse-names&quot;:false,&quot;dropping-particle&quot;:&quot;&quot;,&quot;non-dropping-particle&quot;:&quot;&quot;},{&quot;family&quot;:&quot;Haenlein&quot;,&quot;given&quot;:&quot;Michael&quot;,&quot;parse-names&quot;:false,&quot;dropping-particle&quot;:&quot;&quot;,&quot;non-dropping-particle&quot;:&quot;&quot;}],&quot;container-title&quot;:&quot;Journal of Business Research&quot;,&quot;container-title-short&quot;:&quot;J. Bus. Res.&quot;,&quot;accessed&quot;:{&quot;date-parts&quot;:[[2026,7,19]]},&quot;DOI&quot;:&quot;10.1016/J.JBUSRES.2019.09.022&quot;,&quot;ISSN&quot;:&quot;0148-2963&quot;,&quot;URL&quot;:&quot;https://www.sciencedirect.com/science/article/pii/S0148296319305478&quot;,&quot;issued&quot;:{&quot;date-parts&quot;:[[2021,1,1]]},&quot;page&quot;:&quot;889-901&quot;,&quot;abstract&quot;:&quot;Digital transformation and resultant business model innovation have fundamentally altered consumers’ expectations and behaviors, putting immense pressure on traditional firms, and disrupting numerous markets. Drawing on extant literature, we identify three stages of digital transformation: digitization, digitalization, and digital transformation. We identify and delineate growth strategies for digital firms as well as the assets and capabilities required in order to successfully transform digitally. We posit that digital transformation requires specific organizational structures and bears consequences for the metrics used to calibrate performance. Finally, we provide a research agenda to stimulate and guide future research on digital transformation.&quot;,&quot;publisher&quot;:&quot;Elsevier&quot;,&quot;volume&quot;:&quot;122&quot;},&quot;isTemporary&quot;:false,&quot;suppress-author&quot;:false,&quot;composite&quot;:false,&quot;author-only&quot;:false}]},{&quot;citationID&quot;:&quot;MENDELEY_CITATION_544906f1-25c7-434c-9ab9-46e7d313b829&quot;,&quot;properties&quot;:{&quot;noteIndex&quot;:0},&quot;isEdited&quot;:false,&quot;manualOverride&quot;:{&quot;isManuallyOverridden&quot;:false,&quot;citeprocText&quot;:&quot;(Miranda et al., 2021; World Economic Forum., 2020)&quot;,&quot;manualOverrideText&quot;:&quot;&quot;},&quot;citationTag&quot;:&quot;MENDELEY_CITATION_v3_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&quot;,&quot;citationItems&quot;:[{&quot;id&quot;:&quot;c7f7ccde-9cf5-3625-9972-ef9ccb464f4b&quot;,&quot;itemData&quot;:{&quot;type&quot;:&quot;webpage&quot;,&quot;id&quot;:&quot;c7f7ccde-9cf5-3625-9972-ef9ccb464f4b&quot;,&quot;title&quot;:&quot;Schools of the Future: Defining New Models of Education for the Fourth Industrial Revolution&quot;,&quot;author&quot;:[{&quot;family&quot;:&quot;World Economic Forum.&quot;,&quot;given&quot;:&quot;&quot;,&quot;parse-names&quot;:false,&quot;dropping-particle&quot;:&quot;&quot;,&quot;non-dropping-particle&quot;:&quot;&quot;}],&quot;container-title&quot;:&quot;World Economic Forum. &quot;,&quot;accessed&quot;:{&quot;date-parts&quot;:[[2026,7,19]]},&quot;issued&quot;:{&quot;date-parts&quot;:[[2020]]},&quot;container-title-short&quot;:&quot;&quot;},&quot;isTemporary&quot;:false},{&quot;id&quot;:&quot;cf8c5447-0689-3b6c-9f2f-f13788160ff8&quot;,&quot;itemData&quot;:{&quot;type&quot;:&quot;article-journal&quot;,&quot;id&quot;:&quot;cf8c5447-0689-3b6c-9f2f-f13788160ff8&quot;,&quot;title&quot;:&quot;The core components of education 4.0 in higher education: Three case studies in engineering education&quot;,&quot;author&quot;:[{&quot;family&quot;:&quot;Miranda&quot;,&quot;given&quot;:&quot;Jhonattan&quot;,&quot;parse-names&quot;:false,&quot;dropping-particle&quot;:&quot;&quot;,&quot;non-dropping-particle&quot;:&quot;&quot;},{&quot;family&quot;:&quot;Navarrete&quot;,&quot;given&quot;:&quot;Christelle&quot;,&quot;parse-names&quot;:false,&quot;dropping-particle&quot;:&quot;&quot;,&quot;non-dropping-particle&quot;:&quot;&quot;},{&quot;family&quot;:&quot;Noguez&quot;,&quot;given&quot;:&quot;Julieta&quot;,&quot;parse-names&quot;:false,&quot;dropping-particle&quot;:&quot;&quot;,&quot;non-dropping-particle&quot;:&quot;&quot;},{&quot;family&quot;:&quot;Molina-Espinosa&quot;,&quot;given&quot;:&quot;José Martin&quot;,&quot;parse-names&quot;:false,&quot;dropping-particle&quot;:&quot;&quot;,&quot;non-dropping-particle&quot;:&quot;&quot;},{&quot;family&quot;:&quot;Ramírez-Montoya&quot;,&quot;given&quot;:&quot;María Soledad&quot;,&quot;parse-names&quot;:false,&quot;dropping-particle&quot;:&quot;&quot;,&quot;non-dropping-particle&quot;:&quot;&quot;},{&quot;family&quot;:&quot;Navarro-Tuch&quot;,&quot;given&quot;:&quot;Sergio A.&quot;,&quot;parse-names&quot;:false,&quot;dropping-particle&quot;:&quot;&quot;,&quot;non-dropping-particle&quot;:&quot;&quot;},{&quot;family&quot;:&quot;Bustamante-Bello&quot;,&quot;given&quot;:&quot;Martín Rogelio&quot;,&quot;parse-names&quot;:false,&quot;dropping-particle&quot;:&quot;&quot;,&quot;non-dropping-particle&quot;:&quot;&quot;},{&quot;family&quot;:&quot;Rosas-Fernández&quot;,&quot;given&quot;:&quot;José Bernardo&quot;,&quot;parse-names&quot;:false,&quot;dropping-particle&quot;:&quot;&quot;,&quot;non-dropping-particle&quot;:&quot;&quot;},{&quot;family&quot;:&quot;Molina&quot;,&quot;given&quot;:&quot;Arturo&quot;,&quot;parse-names&quot;:false,&quot;dropping-particle&quot;:&quot;&quot;,&quot;non-dropping-particle&quot;:&quot;&quot;}],&quot;container-title&quot;:&quot;Computers &amp; Electrical Engineering&quot;,&quot;accessed&quot;:{&quot;date-parts&quot;:[[2026,7,19]]},&quot;DOI&quot;:&quot;10.1016/J.COMPELECENG.2021.107278&quot;,&quot;ISSN&quot;:&quot;0045-7906&quot;,&quot;URL&quot;:&quot;https://www.sciencedirect.com/science/article/pii/S0045790621002603&quot;,&quot;issued&quot;:{&quot;date-parts&quot;:[[2021,7,1]]},&quot;page&quot;:&quot;107278&quot;,&quot;abstract&quot;:&quot;Technological progress and its rapid evolution have positively affected the industrial sector and different productive/service sectors. One of the service-sectors that have benefited the most has been Education. In this sector, the implementation of current and emerging technologies combined with innovative pedagogical procedures and best practices is known as Education 4.0, which, in this paper, is described and mapped according to the well-known periods of the four industrial revolutions and related to higher education. Likewise, four core components of Education 4.0 to be used as a reference for the design of new projects in educational innovation are proposed (i) Competencies, (ii) Learning Methods, (iii) Information and Communication Technologies, and (iv) Infrastructure. Finally, three case studies applied to Engineering Education illustrate how the proposed components are considered in educational programs' designs.&quot;,&quot;publisher&quot;:&quot;Pergamon&quot;,&quot;volume&quot;:&quot;93&quot;,&quot;container-title-short&quot;:&quot;&quot;},&quot;isTemporary&quot;:false}]},{&quot;citationID&quot;:&quot;MENDELEY_CITATION_8968b870-547f-4fbd-b0be-0a8c9fe922c1&quot;,&quot;properties&quot;:{&quot;noteIndex&quot;:0},&quot;isEdited&quot;:false,&quot;manualOverride&quot;:{&quot;isManuallyOverridden&quot;:false,&quot;citeprocText&quot;:&quot;(Hussin, 2018; Shemshack &amp;#38; Spector, 2020)&quot;,&quot;manualOverrideText&quot;:&quot;&quot;},&quot;citationTag&quot;:&quot;MENDELEY_CITATION_v3_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&quot;,&quot;citationItems&quot;:[{&quot;id&quot;:&quot;2c3c4f58-c38b-33dd-93f3-d1301edef536&quot;,&quot;itemData&quot;:{&quot;type&quot;:&quot;article-journal&quot;,&quot;id&quot;:&quot;2c3c4f58-c38b-33dd-93f3-d1301edef536&quot;,&quot;title&quot;:&quot;Education 4.0 Made Simple: Ideas for Teaching.&quot;,&quot;author&quot;:[{&quot;family&quot;:&quot;Hussin&quot;,&quot;given&quot;:&quot;Anealka Aziz&quot;,&quot;parse-names&quot;:false,&quot;dropping-particle&quot;:&quot;&quot;,&quot;non-dropping-particle&quot;:&quot;&quot;}],&quot;container-title&quot;:&quot;International Journal of Education and Literacy Studies&quot;,&quot;accessed&quot;:{&quot;date-parts&quot;:[[2026,7,19]]},&quot;DOI&quot;:&quot;10.7575/aiac.ijels.v.6n.3p.92&quot;,&quot;ISSN&quot;:&quot;EISSN-2202-9478&quot;,&quot;URL&quot;:&quot;http://dx.doi.org/10.7575/aiac.ijels.v.6n.3p.92&quot;,&quot;issued&quot;:{&quot;date-parts&quot;:[[2018,7]]},&quot;page&quot;:&quot;92-98&quot;,&quot;abstract&quot;:&quot;Almost everyone is talking about the 4th Industrial Revolution (4IR). The 4IR wave is so strong that change is inevitable, including within the education setting, making Education 4.0 the famous buzzword among educationists today. What is Education 4.0? Do educators really understand it or they simply follow what others are doing. Education 4.0 is a respond to the needs of IR4.0 where human and technology are aligned to enable new possibilities. The paper explains the nine trends of Education 4.0, preference of the 21st century learners, skills for 21st century teachers, share some ideas on how to implement Education 4.0 trends in the language classrooms and students' feedback on their experience in learning in the Education 4.0 classroom.&quot;,&quot;publisher&quot;:&quot;Australian International Academic Centre PTY, LTD. 11 Souter Crescent, Footscray VIC 3011, Australia. Tel: +61-3-9028-6880; e-mail: support@aiac.org.au; Web site: http://www.journals.aiac.org.au/index.php/IJELS/index&quot;,&quot;issue&quot;:&quot;3&quot;,&quot;volume&quot;:&quot;6&quot;,&quot;container-title-short&quot;:&quot;&quot;},&quot;isTemporary&quot;:false},{&quot;id&quot;:&quot;f8cf2dde-11c1-3590-82b7-9086292dcc51&quot;,&quot;itemData&quot;:{&quot;type&quot;:&quot;article-journal&quot;,&quot;id&quot;:&quot;f8cf2dde-11c1-3590-82b7-9086292dcc51&quot;,&quot;title&quot;:&quot;A systematic literature review of personalized learning terms&quot;,&quot;author&quot;:[{&quot;family&quot;:&quot;Shemshack&quot;,&quot;given&quot;:&quot;Atikah&quot;,&quot;parse-names&quot;:false,&quot;dropping-particle&quot;:&quot;&quot;,&quot;non-dropping-particle&quot;:&quot;&quot;},{&quot;family&quot;:&quot;Spector&quot;,&quot;given&quot;:&quot;Jonathan Michael&quot;,&quot;parse-names&quot;:false,&quot;dropping-particle&quot;:&quot;&quot;,&quot;non-dropping-particle&quot;:&quot;&quot;}],&quot;container-title&quot;:&quot;Smart Learning Environments&quot;,&quot;accessed&quot;:{&quot;date-parts&quot;:[[2026,7,19]]},&quot;DOI&quot;:&quot;10.1186/S40561-020-00140-9/TABLES/4&quot;,&quot;ISSN&quot;:&quot;21967091&quot;,&quot;URL&quot;:&quot;https://link.springer.com/article/10.1186/s40561-020-00140-9&quot;,&quot;issued&quot;:{&quot;date-parts&quot;:[[2020,12,1]]},&quot;page&quot;:&quot;33-&quot;,&quot;abstract&quot;:&quot;Learning is a natural human activity that is shaped by personal experiences, cognitive awareness, personal bias, opinions, cultural background, and environment. Learning has been defined as a stable and persistent change in what a person knows and can do. Learning is formed through an individual’s interactions, including the conveyance of knowledge and skills from others and experiences. So, learning is a personalized experience that allows one to expand their knowledge, perspective, skills, and understanding. Therefore, personalized learning models can help to meet individual needs and goals. Furthermore, to personalize the learning experience, technology integration can play a crucial role. This paper provides a review of the recent research literature on personalized learning as technology is changing how learning can be effectively personalized. The emphasis is on the terms used to characterize learning as those can suggest a framework for personalized and will eventually be used in meta-analyses of research on personalized learning, which is beyond the scope of this paper.&quot;,&quot;publisher&quot;:&quot;Springer&quot;,&quot;issue&quot;:&quot;1&quot;,&quot;volume&quot;:&quot;7&quot;,&quot;container-title-short&quot;:&quot;&quot;},&quot;isTemporary&quot;:false}]},{&quot;citationID&quot;:&quot;MENDELEY_CITATION_a759a440-25ab-438d-b37b-c3278bd7a23f&quot;,&quot;properties&quot;:{&quot;noteIndex&quot;:0},&quot;isEdited&quot;:false,&quot;manualOverride&quot;:{&quot;isManuallyOverridden&quot;:false,&quot;citeprocText&quot;:&quot;(Hussin, 2018; World Economic Forum, 2023)&quot;,&quot;manualOverrideText&quot;:&quot;&quot;},&quot;citationItems&quot;:[{&quot;id&quot;:&quot;ce539195-e16c-371f-8f71-ebf40038d96f&quot;,&quot;itemData&quot;:{&quot;type&quot;:&quot;webpage&quot;,&quot;id&quot;:&quot;ce539195-e16c-371f-8f71-ebf40038d96f&quot;,&quot;title&quot;:&quot; Defining Education 4.0: A Taxonomy for the Future of Learning&quot;,&quot;author&quot;:[{&quot;family&quot;:&quot;World Economic Forum&quot;,&quot;given&quot;:&quot;&quot;,&quot;parse-names&quot;:false,&quot;dropping-particle&quot;:&quot;&quot;,&quot;non-dropping-particle&quot;:&quot;&quot;}],&quot;container-title&quot;:&quot;World Economic Forum&quot;,&quot;accessed&quot;:{&quot;date-parts&quot;:[[2026,7,19]]},&quot;issued&quot;:{&quot;date-parts&quot;:[[2023]]},&quot;container-title-short&quot;:&quot;&quot;},&quot;isTemporary&quot;:false},{&quot;id&quot;:&quot;2c3c4f58-c38b-33dd-93f3-d1301edef536&quot;,&quot;itemData&quot;:{&quot;type&quot;:&quot;article-journal&quot;,&quot;id&quot;:&quot;2c3c4f58-c38b-33dd-93f3-d1301edef536&quot;,&quot;title&quot;:&quot;Education 4.0 Made Simple: Ideas for Teaching.&quot;,&quot;author&quot;:[{&quot;family&quot;:&quot;Hussin&quot;,&quot;given&quot;:&quot;Anealka Aziz&quot;,&quot;parse-names&quot;:false,&quot;dropping-particle&quot;:&quot;&quot;,&quot;non-dropping-particle&quot;:&quot;&quot;}],&quot;container-title&quot;:&quot;International Journal of Education and Literacy Studies&quot;,&quot;accessed&quot;:{&quot;date-parts&quot;:[[2026,7,19]]},&quot;DOI&quot;:&quot;10.7575/aiac.ijels.v.6n.3p.92&quot;,&quot;ISSN&quot;:&quot;EISSN-2202-9478&quot;,&quot;URL&quot;:&quot;http://dx.doi.org/10.7575/aiac.ijels.v.6n.3p.92&quot;,&quot;issued&quot;:{&quot;date-parts&quot;:[[2018,7]]},&quot;page&quot;:&quot;92-98&quot;,&quot;abstract&quot;:&quot;Almost everyone is talking about the 4th Industrial Revolution (4IR). The 4IR wave is so strong that change is inevitable, including within the education setting, making Education 4.0 the famous buzzword among educationists today. What is Education 4.0? Do educators really understand it or they simply follow what others are doing. Education 4.0 is a respond to the needs of IR4.0 where human and technology are aligned to enable new possibilities. The paper explains the nine trends of Education 4.0, preference of the 21st century learners, skills for 21st century teachers, share some ideas on how to implement Education 4.0 trends in the language classrooms and students' feedback on their experience in learning in the Education 4.0 classroom.&quot;,&quot;publisher&quot;:&quot;Australian International Academic Centre PTY, LTD. 11 Souter Crescent, Footscray VIC 3011, Australia. Tel: +61-3-9028-6880; e-mail: support@aiac.org.au; Web site: http://www.journals.aiac.org.au/index.php/IJELS/index&quot;,&quot;issue&quot;:&quot;3&quot;,&quot;volume&quot;:&quot;6&quot;},&quot;isTemporary&quot;:false}],&quot;citationTag&quot;:&quot;MENDELEY_CITATION_v3_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&quot;},{&quot;citationID&quot;:&quot;MENDELEY_CITATION_71ef4616-1f2b-4f1c-bd9d-a36537ae0701&quot;,&quot;properties&quot;:{&quot;noteIndex&quot;:0},&quot;isEdited&quot;:false,&quot;manualOverride&quot;:{&quot;isManuallyOverridden&quot;:false,&quot;citeprocText&quot;:&quot;(Redecker, 2017)&quot;,&quot;manualOverrideText&quot;:&quot;&quot;},&quot;citationTag&quot;:&quot;MENDELEY_CITATION_v3_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&quot;,&quot;citationItems&quot;:[{&quot;id&quot;:&quot;ab6a8f7b-665b-3a2c-b044-8a47cd630470&quot;,&quot;itemData&quot;:{&quot;type&quot;:&quot;article-journal&quot;,&quot;id&quot;:&quot;ab6a8f7b-665b-3a2c-b044-8a47cd630470&quot;,&quot;title&quot;:&quot;European framework for the digital competence of educators: DigCompEdu&quot;,&quot;author&quot;:[{&quot;family&quot;:&quot;Redecker&quot;,&quot;given&quot;:&quot;Christine&quot;,&quot;parse-names&quot;:false,&quot;dropping-particle&quot;:&quot;&quot;,&quot;non-dropping-particle&quot;:&quot;&quot;}],&quot;container-title&quot;:&quot;Joint Research Centre (JRC) Science for Policy report&quot;,&quot;accessed&quot;:{&quot;date-parts&quot;:[[2026,7,19]]},&quot;DOI&quot;:&quot;10.2760/159770&quot;,&quot;ISBN&quot;:&quot;978-92-79-73494-6&quot;,&quot;URL&quot;:&quot;https://publications.jrc.ec.europa.eu/repository/bitstream/JRC107466/pdf_digcomedu_a4_final.pdf&quot;,&quot;issued&quot;:{&quot;date-parts&quot;:[[2017]]},&quot;page&quot;:&quot;95&quot;,&quot;abstract&quot;:&quot;As educators face rapidly changing demands, they require an increasingly broader and more sophisticated set of competences than before. In particular, the ubiquity of digital devices and the duty to help students become digitally competent requires educators to develop their own digital competence. On an international and national level a number of frameworks, self-assessment tools and training programmes have been developed to describe the facets of digital competence for educators and to help them assess their competence, identify their training needs and offer targeted training. Based on the analysis and comparison of these instruments, this report presents a common European Framework for the Digital Competence of Educators (DigCompEdu). DigCompEdu is a scientifically sound background framework which helps to guide policy and can be directly adapted to implementing regional and national tools and training programmes. In addition, it provides a common language and approach that will help the dialogue and exchange of best practices across borders. The DigCompEdu framework is directed towards educators at all levels of education, from early childhood to higher and adult education, including general and vocational education and training, special needs education, and non-formal learning contexts. It aims to provide a general reference frame for developers of Digital Competence models, i.e. Member States, regional governments, relevant national and regional agencies, educational organisations themselves, and public or private professional training providers&quot;,&quot;container-title-short&quot;:&quot;&quot;},&quot;isTemporary&quot;:false,&quot;suppress-author&quot;:false,&quot;composite&quot;:false,&quot;author-only&quot;:false}]},{&quot;citationID&quot;:&quot;MENDELEY_CITATION_c506da19-2f50-4465-93d7-b8456184f870&quot;,&quot;properties&quot;:{&quot;noteIndex&quot;:0},&quot;isEdited&quot;:false,&quot;manualOverride&quot;:{&quot;isManuallyOverridden&quot;:false,&quot;citeprocText&quot;:&quot;(Turnbull et al., 2020)&quot;,&quot;manualOverrideText&quot;:&quot;&quot;},&quot;citationTag&quot;:&quot;MENDELEY_CITATION_v3_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&quot;,&quot;citationItems&quot;:[{&quot;id&quot;:&quot;818b731b-950c-3504-87a8-7f112816831f&quot;,&quot;itemData&quot;:{&quot;type&quot;:&quot;article-journal&quot;,&quot;id&quot;:&quot;818b731b-950c-3504-87a8-7f112816831f&quot;,&quot;title&quot;:&quot;Learning Management Systems, An Overview&quot;,&quot;author&quot;:[{&quot;family&quot;:&quot;Turnbull&quot;,&quot;given&quot;:&quot;Darren&quot;,&quot;parse-names&quot;:false,&quot;dropping-particle&quot;:&quot;&quot;,&quot;non-dropping-particle&quot;:&quot;&quot;},{&quot;family&quot;:&quot;Chugh&quot;,&quot;given&quot;:&quot;Ritesh&quot;,&quot;parse-names&quot;:false,&quot;dropping-particle&quot;:&quot;&quot;,&quot;non-dropping-particle&quot;:&quot;&quot;},{&quot;family&quot;:&quot;Luck&quot;,&quot;given&quot;:&quot;Jo&quot;,&quot;parse-names&quot;:false,&quot;dropping-particle&quot;:&quot;&quot;,&quot;non-dropping-particle&quot;:&quot;&quot;}],&quot;container-title&quot;:&quot;Encyclopedia of Education and Information Technologies&quot;,&quot;accessed&quot;:{&quot;date-parts&quot;:[[2026,7,19]]},&quot;DOI&quot;:&quot;10.1007/978-3-030-10576-1_248/SAVE-RESEARCH&quot;,&quot;ISBN&quot;:&quot;9783030105761&quot;,&quot;URL&quot;:&quot;https://link.springer.com/rwe/10.1007/978-3-030-10576-1_248&quot;,&quot;issued&quot;:{&quot;date-parts&quot;:[[2020,1,1]]},&quot;page&quot;:&quot;1052-1058&quot;,&quot;publisher&quot;:&quot;Springer Science+Business Media&quot;},&quot;isTemporary&quot;:false,&quot;suppress-author&quot;:false,&quot;composite&quot;:false,&quot;author-only&quot;:false}]},{&quot;citationID&quot;:&quot;MENDELEY_CITATION_f1fa35c5-117c-4c7d-82da-292a183b395f&quot;,&quot;properties&quot;:{&quot;noteIndex&quot;:0},&quot;isEdited&quot;:false,&quot;manualOverride&quot;:{&quot;isManuallyOverridden&quot;:false,&quot;citeprocText&quot;:&quot;(Bond et al., 2018)&quot;,&quot;manualOverrideText&quot;:&quot;&quot;},&quot;citationTag&quot;:&quot;MENDELEY_CITATION_v3_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&quot;,&quot;citationItems&quot;:[{&quot;id&quot;:&quot;4b4b03d7-30c9-3eae-bb64-67749ac68d43&quot;,&quot;itemData&quot;:{&quot;type&quot;:&quot;article-journal&quot;,&quot;id&quot;:&quot;4b4b03d7-30c9-3eae-bb64-67749ac68d43&quot;,&quot;title&quot;:&quot;Digital transformation in German higher education: student and teacher perceptions and usage of digital media&quot;,&quot;author&quot;:[{&quot;family&quot;:&quot;Bond&quot;,&quot;given&quot;:&quot;Melissa&quot;,&quot;parse-names&quot;:false,&quot;dropping-particle&quot;:&quot;&quot;,&quot;non-dropping-particle&quot;:&quot;&quot;},{&quot;family&quot;:&quot;Marín&quot;,&quot;given&quot;:&quot;Victoria I.&quot;,&quot;parse-names&quot;:false,&quot;dropping-particle&quot;:&quot;&quot;,&quot;non-dropping-particle&quot;:&quot;&quot;},{&quot;family&quot;:&quot;Dolch&quot;,&quot;given&quot;:&quot;Carina&quot;,&quot;parse-names&quot;:false,&quot;dropping-particle&quot;:&quot;&quot;,&quot;non-dropping-particle&quot;:&quot;&quot;},{&quot;family&quot;:&quot;Bedenlier&quot;,&quot;given&quot;:&quot;Svenja&quot;,&quot;parse-names&quot;:false,&quot;dropping-particle&quot;:&quot;&quot;,&quot;non-dropping-particle&quot;:&quot;&quot;},{&quot;family&quot;:&quot;Zawacki-Richter&quot;,&quot;given&quot;:&quot;Olaf&quot;,&quot;parse-names&quot;:false,&quot;dropping-particle&quot;:&quot;&quot;,&quot;non-dropping-particle&quot;:&quot;&quot;}],&quot;container-title&quot;:&quot;International Journal of Educational Technology in Higher Education 2018 15:1&quot;,&quot;accessed&quot;:{&quot;date-parts&quot;:[[2026,7,19]]},&quot;DOI&quot;:&quot;10.1186/S41239-018-0130-1&quot;,&quot;ISSN&quot;:&quot;2365-9440&quot;,&quot;URL&quot;:&quot;https://link.springer.com/article/10.1186/s41239-018-0130-1&quot;,&quot;issued&quot;:{&quot;date-parts&quot;:[[2018,12,28]]},&quot;page&quot;:&quot;48-&quot;,&quot;abstract&quot;:&quot;Digitalization in Higher Education (HE) institutions is an issue that concerns many educational stakeholders. ICT skills are becoming increasingly relevant in every context, especially in the workplace, therefore one of the prime objectives for universities has become preparing future professionals to be able to deal with problems and search for solutions, including digital competence as a vital skill set. Different policies, initiatives and strategies are currently being proposed in Germany, addressing educational technology innovations in HE. The University of Oldenburg is presented as an example, in an endeavour to gain an understanding of what is being proposed and what is actually happening in teaching and learning in German university classrooms. Two datasets were examined regarding the use and perceptions of students (n = 200) and teachers (n = 381) on the use of digital tools. Findings reveal that both teachers and students use a limited number of digital technology for predominantly assimilative tasks, with the Learning Management System being perceived as the most useful tool. In order to support the broader use of educational technology for teaching and learning purposes, strategies for HE institutions are suggested.&quot;,&quot;publisher&quot;:&quot;SpringerOpen&quot;,&quot;issue&quot;:&quot;1&quot;,&quot;volume&quot;:&quot;15&quot;,&quot;container-title-short&quot;:&quot;&quot;},&quot;isTemporary&quot;:false,&quot;suppress-author&quot;:false,&quot;composite&quot;:false,&quot;author-only&quot;:false}]},{&quot;citationID&quot;:&quot;MENDELEY_CITATION_3248f58f-8a26-4773-afa3-582e153506a6&quot;,&quot;properties&quot;:{&quot;noteIndex&quot;:0},&quot;isEdited&quot;:false,&quot;manualOverride&quot;:{&quot;isManuallyOverridden&quot;:false,&quot;citeprocText&quot;:&quot;(European Commission, 2020)&quot;,&quot;manualOverrideText&quot;:&quot;&quot;},&quot;citationTag&quot;:&quot;MENDELEY_CITATION_v3_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&quot;,&quot;citationItems&quot;:[{&quot;id&quot;:&quot;aa0188de-5bbd-3ae8-8f82-cd25ccc010dd&quot;,&quot;itemData&quot;:{&quot;type&quot;:&quot;webpage&quot;,&quot;id&quot;:&quot;aa0188de-5bbd-3ae8-8f82-cd25ccc010dd&quot;,&quot;title&quot;:&quot;Digital Education Action Plan: Resetting Education and Training for the Digital Age&quot;,&quot;author&quot;:[{&quot;family&quot;:&quot;European Commission&quot;,&quot;given&quot;:&quot;&quot;,&quot;parse-names&quot;:false,&quot;dropping-particle&quot;:&quot;&quot;,&quot;non-dropping-particle&quot;:&quot;&quot;}],&quot;container-title&quot;:&quot;European Commission: Brussels, Belgium&quot;,&quot;accessed&quot;:{&quot;date-parts&quot;:[[2026,7,19]]},&quot;URL&quot;:&quot;https://education.ec.europa.eu/focus-topics/digital-education/actions/plan&quot;,&quot;issued&quot;:{&quot;date-parts&quot;:[[2020]]},&quot;container-title-short&quot;:&quot;&quot;},&quot;isTemporary&quot;:false,&quot;suppress-author&quot;:false,&quot;composite&quot;:false,&quot;author-only&quot;:false}]},{&quot;citationID&quot;:&quot;MENDELEY_CITATION_dda19c55-b631-46f6-b471-b941dbf84938&quot;,&quot;properties&quot;:{&quot;noteIndex&quot;:0},&quot;isEdited&quot;:false,&quot;manualOverride&quot;:{&quot;isManuallyOverridden&quot;:false,&quot;citeprocText&quot;:&quot;(Of Science &amp;#38; Education, 2024)&quot;,&quot;manualOverrideText&quot;:&quot;&quot;},&quot;citationTag&quot;:&quot;MENDELEY_CITATION_v3_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&quot;,&quot;citationItems&quot;:[{&quot;id&quot;:&quot;87ff10a2-8971-35a2-b3b4-b572995560f3&quot;,&quot;itemData&quot;:{&quot;type&quot;:&quot;article-journal&quot;,&quot;id&quot;:&quot;87ff10a2-8971-35a2-b3b4-b572995560f3&quot;,&quot;title&quot;:&quot;The Future Classroom Lab. Educational considerations from a systematic review&quot;,&quot;author&quot;:[{&quot;family&quot;:&quot;Of Science&quot;,&quot;given&quot;:&quot;Review&quot;,&quot;parse-names&quot;:false,&quot;dropping-particle&quot;:&quot;&quot;,&quot;non-dropping-particle&quot;:&quot;&quot;},{&quot;family&quot;:&quot;Education&quot;,&quot;given&quot;:&quot;Ict&quot;,&quot;parse-names&quot;:false,&quot;dropping-particle&quot;:&quot;&quot;,&quot;non-dropping-particle&quot;:&quot;&quot;}],&quot;container-title&quot;:&quot;Review of Science, Mathematics and ICT Education&quot;,&quot;accessed&quot;:{&quot;date-parts&quot;:[[2026,7,19]]},&quot;DOI&quot;:&quot;10.26220/REV.5044&quot;,&quot;ISSN&quot;:&quot;1792-3999&quot;,&quot;URL&quot;:&quot;https://pasithee.library.upatras.gr/review/article/view/5044&quot;,&quot;issued&quot;:{&quot;date-parts&quot;:[[2024,12,10]]},&quot;page&quot;:&quot;49-68&quot;,&quot;abstract&quot;:&quot;The irruption of technological tools and digital applications pose a challenge for educational centres that must adapt their methodologies, spaces and teacher training to meet the demands of the development of student competences in the 21st century. This research focuses on the transformation of educational spaces, specifically on the Future Classroom Lab (FCL) project, which since its inception in 2012 by the European Schoolnet has not had a systematic review process of the scientific literature. The study method is based on a systematic review from the Web of Science and Scopus databases. The statistical programme Vosviewer was used to make the network map of terms. The results found were 19 manuscripts from 2012 to 2023, where Spain is the country with the most research on FCL. Technology is the most prominent term, after education and Future Classroom. The conclusions from the results obtained were that there is little scientific evidence on FCL in the 12 years analysed, although these spaces generate motivation among teachers and students, but there are also criticisms for this type of spaces that serve as a reflection and are discussed.&quot;,&quot;publisher&quot;:&quot;Department of Educational Sciences and Early Childhood Education, University of Patras&quot;,&quot;issue&quot;:&quot;2&quot;,&quot;volume&quot;:&quot;18&quot;,&quot;container-title-short&quot;:&quot;&quot;},&quot;isTemporary&quot;:false,&quot;suppress-author&quot;:false,&quot;composite&quot;:false,&quot;author-only&quot;:false}]},{&quot;citationID&quot;:&quot;MENDELEY_CITATION_dadae093-e977-4701-b6f7-17f1cfd69dc7&quot;,&quot;properties&quot;:{&quot;noteIndex&quot;:0},&quot;isEdited&quot;:false,&quot;manualOverride&quot;:{&quot;isManuallyOverridden&quot;:false,&quot;citeprocText&quot;:&quot;(Bo &amp;#38; Bo, 2024; Of Science &amp;#38; Education, 2024)&quot;,&quot;manualOverrideText&quot;:&quot;&quot;},&quot;citationTag&quot;:&quot;MENDELEY_CITATION_v3_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&quot;,&quot;citationItems&quot;:[{&quot;id&quot;:&quot;87ff10a2-8971-35a2-b3b4-b572995560f3&quot;,&quot;itemData&quot;:{&quot;type&quot;:&quot;article-journal&quot;,&quot;id&quot;:&quot;87ff10a2-8971-35a2-b3b4-b572995560f3&quot;,&quot;title&quot;:&quot;The Future Classroom Lab. Educational considerations from a systematic review&quot;,&quot;author&quot;:[{&quot;family&quot;:&quot;Of Science&quot;,&quot;given&quot;:&quot;Review&quot;,&quot;parse-names&quot;:false,&quot;dropping-particle&quot;:&quot;&quot;,&quot;non-dropping-particle&quot;:&quot;&quot;},{&quot;family&quot;:&quot;Education&quot;,&quot;given&quot;:&quot;Ict&quot;,&quot;parse-names&quot;:false,&quot;dropping-particle&quot;:&quot;&quot;,&quot;non-dropping-particle&quot;:&quot;&quot;}],&quot;container-title&quot;:&quot;Review of Science, Mathematics and ICT Education&quot;,&quot;accessed&quot;:{&quot;date-parts&quot;:[[2026,7,19]]},&quot;DOI&quot;:&quot;10.26220/REV.5044&quot;,&quot;ISSN&quot;:&quot;1792-3999&quot;,&quot;URL&quot;:&quot;https://pasithee.library.upatras.gr/review/article/view/5044&quot;,&quot;issued&quot;:{&quot;date-parts&quot;:[[2024,12,10]]},&quot;page&quot;:&quot;49-68&quot;,&quot;abstract&quot;:&quot;The irruption of technological tools and digital applications pose a challenge for educational centres that must adapt their methodologies, spaces and teacher training to meet the demands of the development of student competences in the 21st century. This research focuses on the transformation of educational spaces, specifically on the Future Classroom Lab (FCL) project, which since its inception in 2012 by the European Schoolnet has not had a systematic review process of the scientific literature. The study method is based on a systematic review from the Web of Science and Scopus databases. The statistical programme Vosviewer was used to make the network map of terms. The results found were 19 manuscripts from 2012 to 2023, where Spain is the country with the most research on FCL. Technology is the most prominent term, after education and Future Classroom. The conclusions from the results obtained were that there is little scientific evidence on FCL in the 12 years analysed, although these spaces generate motivation among teachers and students, but there are also criticisms for this type of spaces that serve as a reflection and are discussed.&quot;,&quot;publisher&quot;:&quot;Department of Educational Sciences and Early Childhood Education, University of Patras&quot;,&quot;issue&quot;:&quot;2&quot;,&quot;volume&quot;:&quot;18&quot;,&quot;container-title-short&quot;:&quot;&quot;},&quot;isTemporary&quot;:false},{&quot;id&quot;:&quot;6a2bfab8-f866-3a0e-8947-109b03862260&quot;,&quot;itemData&quot;:{&quot;type&quot;:&quot;article-journal&quot;,&quot;id&quot;:&quot;6a2bfab8-f866-3a0e-8947-109b03862260&quot;,&quot;title&quot;:&quot;OECD digital education outlook 2023: Towards an effective education ecosystem&quot;,&quot;author&quot;:[{&quot;family&quot;:&quot;Bo&quot;,&quot;given&quot;:&quot;Nang Sagawah Win&quot;,&quot;parse-names&quot;:false,&quot;dropping-particle&quot;:&quot;&quot;,&quot;non-dropping-particle&quot;:&quot;&quot;},{&quot;family&quot;:&quot;Bo&quot;,&quot;given&quot;:&quot;Nang Sagawah Win&quot;,&quot;parse-names&quot;:false,&quot;dropping-particle&quot;:&quot;&quot;,&quot;non-dropping-particle&quot;:&quot;&quot;}],&quot;container-title&quot;:&quot;Hungarian Educational Research Journal&quot;,&quot;accessed&quot;:{&quot;date-parts&quot;:[[2026,7,19]]},&quot;DOI&quot;:&quot;10.1556/063.2024.00340&quot;,&quot;URL&quot;:&quot;https://www.akjournals.com/view/journals/063/15/2/article-p284.xml&quot;,&quot;issued&quot;:{&quot;date-parts&quot;:[[2024,7,25]]},&quot;page&quot;:&quot;284-289&quot;,&quot;abstract&quot;:&quot;The Digital Education Outlook 2023 provides a comparative, thematic analysis of how countries shape or could shape their digital ecosystem. Student information systems (or Education Management Information System - EMIS), learning management systems, digital assessment platforms, study and careers guidance: what are the different components of countries’ digital education ecosystem? How and to what extent do countries leverage teachers' digital competences and the latest opportunities offered by artificial intelligence (AI)? How can countries make the most of their digital ecosystem so that it is trustworthy, useful, effective, and equitable? How do and can countries allow for digital education to continue to improve and innovate education? Based on numerous country examples coming from an OECD survey on countries’ digital education infrastructure and governance and from desk research, the report shows where countries stand and where they could be going from there to benefit from the digital transformation. It also points to opportunities, guidelines and guardrails about the effective and equitable use of AI in education. The report covers most OECD countries and a few partner countries. It will be of interest to policy makers, academics and all education stakeholders interested in the digital transformation of education systems. Country Digital Education Ecosystems and Governance: A Companion to Digital Education Outlook 2023 supplements this publication by providing detailed and comprehensive information for each country.&quot;,&quot;publisher&quot;:&quot;Akadémiai Kiadó&quot;,&quot;issue&quot;:&quot;2&quot;,&quot;volume&quot;:&quot;15&quot;,&quot;container-title-short&quot;:&quot;&quot;},&quot;isTemporary&quot;:false}]},{&quot;citationID&quot;:&quot;MENDELEY_CITATION_7c782f7a-d617-4db7-888a-9cc521af0439&quot;,&quot;properties&quot;:{&quot;noteIndex&quot;:0},&quot;isEdited&quot;:false,&quot;manualOverride&quot;:{&quot;isManuallyOverridden&quot;:false,&quot;citeprocText&quot;:&quot;(Altinpulluk &amp;#38; Kesim, 2021)&quot;,&quot;manualOverrideText&quot;:&quot;&quot;},&quot;citationTag&quot;:&quot;MENDELEY_CITATION_v3_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&quot;,&quot;citationItems&quot;:[{&quot;id&quot;:&quot;1100b294-20e1-3b36-acb5-d9814756d641&quot;,&quot;itemData&quot;:{&quot;type&quot;:&quot;article-journal&quot;,&quot;id&quot;:&quot;1100b294-20e1-3b36-acb5-d9814756d641&quot;,&quot;title&quot;:&quot;A SYSTEMATIC REVIEW OF THE TENDENCIES IN THE USE OF LEARNING MANAGEMENT SYSTEMS&quot;,&quot;author&quot;:[{&quot;family&quot;:&quot;Altinpulluk&quot;,&quot;given&quot;:&quot;Hakan&quot;,&quot;parse-names&quot;:false,&quot;dropping-particle&quot;:&quot;&quot;,&quot;non-dropping-particle&quot;:&quot;&quot;},{&quot;family&quot;:&quot;Kesim&quot;,&quot;given&quot;:&quot;Mehmet&quot;,&quot;parse-names&quot;:false,&quot;dropping-particle&quot;:&quot;&quot;,&quot;non-dropping-particle&quot;:&quot;&quot;}],&quot;container-title&quot;:&quot;Turkish Online Journal of Distance Education&quot;,&quot;accessed&quot;:{&quot;date-parts&quot;:[[2026,7,19]]},&quot;DOI&quot;:&quot;10.17718/TOJDE.961812&quot;,&quot;ISSN&quot;:&quot;1302-6488&quot;,&quot;URL&quot;:&quot;https://dergipark.org.tr/en/pub/tojde/article/961812&quot;,&quot;issued&quot;:{&quot;date-parts&quot;:[[2021,7,1]]},&quot;page&quot;:&quot;40-54&quot;,&quot;abstract&quot;:&quot;In this study, 59 SSCI-indexed articles published between 2012 and 2017 in the Web of Science database were analyzed by systematic review, identified by the keywords “Learning Management Systems / LMS” in their titles. This study aims to determine the current situation and future trends in using LMSs as one of the tools that are getting increasingly popular both in blended and online environments. Accordingly, our study has revealed that the highest number of the articles were published in 2016, Moodle is the most popular LMS, the open-source LMSs are preferred over other types, LMSs are most often used to measure success, South Korea and the United States (US) are the pioneering countries in this field, the quantitative method and questionnaire tool are the preferred methodological approaches in the LMS scientific research, students are more likely to be selected as a sample group, with the 0-100 range as the most common sample size, and that the technology acceptance model (TAM) is the most frequently used model. The findings are visualized with tables, graphs and maps. The study is concluded with some suggestions for researchers and higher education institutions.&quot;,&quot;publisher&quot;:&quot;Anadolu University&quot;,&quot;issue&quot;:&quot;3&quot;,&quot;volume&quot;:&quot;22&quot;,&quot;container-title-short&quot;:&quot;&quot;},&quot;isTemporary&quot;:false,&quot;suppress-author&quot;:false,&quot;composite&quot;:false,&quot;author-only&quot;:false}]},{&quot;citationID&quot;:&quot;MENDELEY_CITATION_7f83cac5-77d5-40bf-b57b-f210ec266928&quot;,&quot;properties&quot;:{&quot;noteIndex&quot;:0},&quot;isEdited&quot;:false,&quot;manualOverride&quot;:{&quot;isManuallyOverridden&quot;:false,&quot;citeprocText&quot;:&quot;(Moodle, n.d.)&quot;,&quot;manualOverrideText&quot;:&quot;&quot;},&quot;citationTag&quot;:&quot;MENDELEY_CITATION_v3_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&quot;,&quot;citationItems&quot;:[{&quot;id&quot;:&quot;de8709e6-ec7a-34b9-9c88-fa50f31432bc&quot;,&quot;itemData&quot;:{&quot;type&quot;:&quot;webpage&quot;,&quot;id&quot;:&quot;de8709e6-ec7a-34b9-9c88-fa50f31432bc&quot;,&quot;title&quot;:&quot;Moodle documentation&quot;,&quot;author&quot;:[{&quot;family&quot;:&quot;Moodle&quot;,&quot;given&quot;:&quot;&quot;,&quot;parse-names&quot;:false,&quot;dropping-particle&quot;:&quot;&quot;,&quot;non-dropping-particle&quot;:&quot;&quot;}],&quot;container-title&quot;:&quot;Moodle&quot;,&quot;accessed&quot;:{&quot;date-parts&quot;:[[2026,7,19]]},&quot;URL&quot;:&quot;https://docs.moodle.org/502/en/Main_page&quot;},&quot;isTemporary&quot;:false,&quot;suppress-author&quot;:false,&quot;composite&quot;:false,&quot;author-only&quot;:false}]},{&quot;citationID&quot;:&quot;MENDELEY_CITATION_be911b27-18ee-487f-9a53-8cb15b993e55&quot;,&quot;properties&quot;:{&quot;noteIndex&quot;:0},&quot;isEdited&quot;:false,&quot;manualOverride&quot;:{&quot;isManuallyOverridden&quot;:false,&quot;citeprocText&quot;:&quot;(Google, n.d.)&quot;,&quot;manualOverrideText&quot;:&quot;&quot;},&quot;citationTag&quot;:&quot;MENDELEY_CITATION_v3_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&quot;,&quot;citationItems&quot;:[{&quot;id&quot;:&quot;db066e46-97d6-3141-8406-c5ff333d8ae3&quot;,&quot;itemData&quot;:{&quot;type&quot;:&quot;webpage&quot;,&quot;id&quot;:&quot;db066e46-97d6-3141-8406-c5ff333d8ae3&quot;,&quot;title&quot;:&quot;Google Classroom Help&quot;,&quot;author&quot;:[{&quot;family&quot;:&quot;Google&quot;,&quot;given&quot;:&quot;&quot;,&quot;parse-names&quot;:false,&quot;dropping-particle&quot;:&quot;&quot;,&quot;non-dropping-particle&quot;:&quot;&quot;}],&quot;accessed&quot;:{&quot;date-parts&quot;:[[2026,7,19]]},&quot;URL&quot;:&quot;https://support.google.com/edu/classroom#topic=10298088&quot;,&quot;container-title-short&quot;:&quot;&quot;},&quot;isTemporary&quot;:false,&quot;suppress-author&quot;:false,&quot;composite&quot;:false,&quot;author-only&quot;:false}]},{&quot;citationID&quot;:&quot;MENDELEY_CITATION_abe336ec-d40d-4e74-af3c-495562726a45&quot;,&quot;properties&quot;:{&quot;noteIndex&quot;:0},&quot;isEdited&quot;:false,&quot;manualOverride&quot;:{&quot;isManuallyOverridden&quot;:false,&quot;citeprocText&quot;:&quot;(Microsoft, n.d.)&quot;,&quot;manualOverrideText&quot;:&quot;&quot;},&quot;citationTag&quot;:&quot;MENDELEY_CITATION_v3_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&quot;,&quot;citationItems&quot;:[{&quot;id&quot;:&quot;3c5306ad-842d-3818-9afb-76034230df43&quot;,&quot;itemData&quot;:{&quot;type&quot;:&quot;webpage&quot;,&quot;id&quot;:&quot;3c5306ad-842d-3818-9afb-76034230df43&quot;,&quot;title&quot;:&quot;Microsoft Teams help &amp; learning | Microsoft Support&quot;,&quot;author&quot;:[{&quot;family&quot;:&quot;Microsoft&quot;,&quot;given&quot;:&quot;&quot;,&quot;parse-names&quot;:false,&quot;dropping-particle&quot;:&quot;&quot;,&quot;non-dropping-particle&quot;:&quot;&quot;}],&quot;container-title&quot;:&quot;Microsoft&quot;,&quot;accessed&quot;:{&quot;date-parts&quot;:[[2026,7,19]]},&quot;URL&quot;:&quot;https://support.microsoft.com/en-us/teams/&quot;,&quot;container-title-short&quot;:&quot;&quot;},&quot;isTemporary&quot;:false,&quot;suppress-author&quot;:false,&quot;composite&quot;:false,&quot;author-only&quot;:false}]},{&quot;citationID&quot;:&quot;MENDELEY_CITATION_d16e7aff-f19d-4610-97a9-6fe568e277f2&quot;,&quot;properties&quot;:{&quot;noteIndex&quot;:0},&quot;isEdited&quot;:false,&quot;manualOverride&quot;:{&quot;isManuallyOverridden&quot;:false,&quot;citeprocText&quot;:&quot;(Mayer &amp;#38; Fiorella, 2021)&quot;,&quot;manualOverrideText&quot;:&quot;&quot;},&quot;citationTag&quot;:&quot;MENDELEY_CITATION_v3_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&quot;,&quot;citationItems&quot;:[{&quot;id&quot;:&quot;5790610d-95a5-33f2-b500-1053f9e90b44&quot;,&quot;itemData&quot;:{&quot;type&quot;:&quot;article-journal&quot;,&quot;id&quot;:&quot;5790610d-95a5-33f2-b500-1053f9e90b44&quot;,&quot;title&quot;:&quot;The Cambridge Handbook of Multimedia Learning&quot;,&quot;author&quot;:[{&quot;family&quot;:&quot;Mayer&quot;,&quot;given&quot;:&quot;Richard E.&quot;,&quot;parse-names&quot;:false,&quot;dropping-particle&quot;:&quot;&quot;,&quot;non-dropping-particle&quot;:&quot;&quot;},{&quot;family&quot;:&quot;Fiorella&quot;,&quot;given&quot;:&quot;Logan&quot;,&quot;parse-names&quot;:false,&quot;dropping-particle&quot;:&quot;&quot;,&quot;non-dropping-particle&quot;:&quot;&quot;}],&quot;container-title&quot;:&quot;The Cambridge Handbook of Multimedia Learning&quot;,&quot;accessed&quot;:{&quot;date-parts&quot;:[[2026,7,19]]},&quot;DOI&quot;:&quot;10.1017/9781108894333&quot;,&quot;ISBN&quot;:&quot;9781108894333&quot;,&quot;URL&quot;:&quot;https://books.google.com/books/about/The_Cambridge_Handbook_of_Multimedia_Lea.html?hl=tr&amp;id=SSLdo1MLIywC&quot;,&quot;issued&quot;:{&quot;date-parts&quot;:[[2021,1,1]]},&quot;page&quot;:&quot;1-608&quot;,&quot;abstract&quot;:&quot;Digital and online learning is more prevalent than ever, making multimedia learning a primary objective for many instructors. The Cambridge Handbook of Multimedia Learning examines cutting-edge research to guide creative teaching methods in online classrooms and training. Recognized as the field's major reference work, this research-based handbook helps define and shape this area of study. This third edition provides the latest progress report from the world's leading multimedia researchers, with forty-six chapters on how to help people learn from words and pictures, particularly in computer-based environments. The chapters demonstrate what works best and establishes optimized practices. It systematically examines well-researched principles of effective multimedia instruction and pinpoints exactly why certain practices succeed by isolating the boundary conditions. The volume is founded upon research findings in learning theory, giving it an informed perspective in explaining precisely how effective teaching practices achieve their goals or fail to engage.&quot;,&quot;publisher&quot;:&quot;Cambridge University Press&quot;},&quot;isTemporary&quot;:false,&quot;suppress-author&quot;:false,&quot;composite&quot;:false,&quot;author-only&quot;:false}]},{&quot;citationID&quot;:&quot;MENDELEY_CITATION_b492b0f0-a544-424c-8290-b7ccd028e57f&quot;,&quot;properties&quot;:{&quot;noteIndex&quot;:0},&quot;isEdited&quot;:false,&quot;manualOverride&quot;:{&quot;isManuallyOverridden&quot;:false,&quot;citeprocText&quot;:&quot;(Guo et al., 2014)&quot;,&quot;manualOverrideText&quot;:&quot;&quot;},&quot;citationTag&quot;:&quot;MENDELEY_CITATION_v3_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&quot;,&quot;citationItems&quot;:[{&quot;id&quot;:&quot;e7569d77-4bdf-3bb3-b981-db80957a7f6a&quot;,&quot;itemData&quot;:{&quot;type&quot;:&quot;article-journal&quot;,&quot;id&quot;:&quot;e7569d77-4bdf-3bb3-b981-db80957a7f6a&quot;,&quot;title&quot;:&quot;How video production affects student engagement: An empirical study of MOOC videos&quot;,&quot;author&quot;:[{&quot;family&quot;:&quot;Guo&quot;,&quot;given&quot;:&quot;Philip J.&quot;,&quot;parse-names&quot;:false,&quot;dropping-particle&quot;:&quot;&quot;,&quot;non-dropping-particle&quot;:&quot;&quot;},{&quot;family&quot;:&quot;Kim&quot;,&quot;given&quot;:&quot;Juho&quot;,&quot;parse-names&quot;:false,&quot;dropping-particle&quot;:&quot;&quot;,&quot;non-dropping-particle&quot;:&quot;&quot;},{&quot;family&quot;:&quot;Rubin&quot;,&quot;given&quot;:&quot;Rob&quot;,&quot;parse-names&quot;:false,&quot;dropping-particle&quot;:&quot;&quot;,&quot;non-dropping-particle&quot;:&quot;&quot;}],&quot;container-title&quot;:&quot;L@S 2014 - Proceedings of the 1st ACM Conference on Learning at Scale&quot;,&quot;accessed&quot;:{&quot;date-parts&quot;:[[2026,7,19]]},&quot;DOI&quot;:&quot;10.1145/2556325.2566239;CSUBTYPE:STRING:CONFERENCE&quot;,&quot;URL&quot;:&quot;/doi/pdf/10.1145/2556325.2566239?download=true&quot;,&quot;issued&quot;:{&quot;date-parts&quot;:[[2014]]},&quot;page&quot;:&quot;41-50&quot;,&quot;abstract&quot;:&quot;Videos are a widely-used kind of resource for online learning. This paper presents an empirical study of how video production decisions affect student engagement in online educational videos. To our knowledge, ours is the largest-scale study of video engagement to date, using data from 6.9 million video watching sessions across four courses on the edX MOOC platform. We measure engagement by how long students are watching each video, and whether they attempt to answer post-video assessment problems. Our main findings are that shorter videos are much more engaging, that informal talking-head videos are more engaging, that Khan-style tablet drawings are more engaging, that even high-quality pre-recorded classroom lectures might not make for engaging online videos, and that students engage differently with lecture and tutorial videos. Based upon these quantitative findings and qualitative insights from interviews with edX staff, we developed a set of recommendations to help instructors and video producers take better advantage of the online video format. Finally, to enable researchers to reproduce and build upon our findings, we have made our anonymized video watching data set and analysis scripts public. To our knowledge, ours is one of the first public data sets on MOOC resource usage.&quot;,&quot;publisher&quot;:&quot;Association for Computing Machinery&quot;,&quot;container-title-short&quot;:&quot;&quot;},&quot;isTemporary&quot;:false,&quot;suppress-author&quot;:false,&quot;composite&quot;:false,&quot;author-only&quot;:false}]},{&quot;citationID&quot;:&quot;MENDELEY_CITATION_fb2dfcf7-67c9-47a0-8db4-4039961932e6&quot;,&quot;properties&quot;:{&quot;noteIndex&quot;:0},&quot;isEdited&quot;:false,&quot;manualOverride&quot;:{&quot;isManuallyOverridden&quot;:false,&quot;citeprocText&quot;:&quot;(Hammond, 2016; Warden et al., 2013)&quot;,&quot;manualOverrideText&quot;:&quot;&quot;},&quot;citationTag&quot;:&quot;MENDELEY_CITATION_v3_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&quot;,&quot;citationItems&quot;:[{&quot;id&quot;:&quot;e051883a-8c76-312a-82fc-8c9d3b162852&quot;,&quot;itemData&quot;:{&quot;type&quot;:&quot;article-journal&quot;,&quot;id&quot;:&quot;e051883a-8c76-312a-82fc-8c9d3b162852&quot;,&quot;title&quot;:&quot;Synchronous learning best practices: An action research study&quot;,&quot;author&quot;:[{&quot;family&quot;:&quot;Warden&quot;,&quot;given&quot;:&quot;Clyde A.&quot;,&quot;parse-names&quot;:false,&quot;dropping-particle&quot;:&quot;&quot;,&quot;non-dropping-particle&quot;:&quot;&quot;},{&quot;family&quot;:&quot;Stanworth&quot;,&quot;given&quot;:&quot;James O.&quot;,&quot;parse-names&quot;:false,&quot;dropping-particle&quot;:&quot;&quot;,&quot;non-dropping-particle&quot;:&quot;&quot;},{&quot;family&quot;:&quot;Ren&quot;,&quot;given&quot;:&quot;Jian Biao&quot;,&quot;parse-names&quot;:false,&quot;dropping-particle&quot;:&quot;&quot;,&quot;non-dropping-particle&quot;:&quot;&quot;},{&quot;family&quot;:&quot;Warden&quot;,&quot;given&quot;:&quot;Antony R.&quot;,&quot;parse-names&quot;:false,&quot;dropping-particle&quot;:&quot;&quot;,&quot;non-dropping-particle&quot;:&quot;&quot;}],&quot;container-title&quot;:&quot;Computers &amp; Education&quot;,&quot;container-title-short&quot;:&quot;Comput. Educ.&quot;,&quot;accessed&quot;:{&quot;date-parts&quot;:[[2026,7,19]]},&quot;DOI&quot;:&quot;10.1016/J.COMPEDU.2012.11.010&quot;,&quot;ISSN&quot;:&quot;0360-1315&quot;,&quot;URL&quot;:&quot;https://www.sciencedirect.com/science/article/pii/S0360131512002758?casa_token=p1q-eAUy5_EAAAAA:63Uh3j2IwnKrSM_q3TsfQjt5KtBO7iBxVf5nQaApuxyElhaplsker3DVS5sIfdUDmmRGfEi6&quot;,&quot;issued&quot;:{&quot;date-parts&quot;:[[2013,4,1]]},&quot;page&quot;:&quot;197-207&quot;,&quot;abstract&quot;:&quot;Low cost and significant advances in technology now allow instructors to create their own virtual learning environments. Creating social interactions within a virtual space that emulates the physical classroom remains challenging. While students are familiar with virtual worlds and video meetings, they are inexperienced as virtual learners. Over a nine year period we applied iterative cycles of action research through numerous large classes to systematically uncover attributes of success when executing synchronous learning in distributed environments. Findings show technology is not the source of problems; rather, difficulties emerge from human behaviors and their interactions with system features. We conclude with practical takeaway guidelines for video conferencing and immersive virtual environments and a model of nexus of control that elaborates software and classroom management attributes that can lead to successful execution. © 2012 Elsevier Ltd. All rights reserved.&quot;,&quot;publisher&quot;:&quot;Pergamon&quot;,&quot;volume&quot;:&quot;63&quot;},&quot;isTemporary&quot;:false,&quot;suppress-author&quot;:false,&quot;composite&quot;:false,&quot;author-only&quot;:false},{&quot;id&quot;:&quot;bad4dec4-d050-3769-a7ad-62e3e3c19543&quot;,&quot;itemData&quot;:{&quot;type&quot;:&quot;article-journal&quot;,&quot;id&quot;:&quot;bad4dec4-d050-3769-a7ad-62e3e3c19543&quot;,&quot;title&quot;:&quot;Online collaboration and cooperation: The recurring importance of evidence, rationale and viability&quot;,&quot;author&quot;:[{&quot;family&quot;:&quot;Hammond&quot;,&quot;given&quot;:&quot;Michael&quot;,&quot;parse-names&quot;:false,&quot;dropping-particle&quot;:&quot;&quot;,&quot;non-dropping-particle&quot;:&quot;&quot;}],&quot;container-title&quot;:&quot;Education and Information Technologies 2016 22:3&quot;,&quot;accessed&quot;:{&quot;date-parts&quot;:[[2026,7,19]]},&quot;DOI&quot;:&quot;10.1007/S10639-016-9469-X&quot;,&quot;ISSN&quot;:&quot;1573-7608&quot;,&quot;URL&quot;:&quot;https://link.springer.com/article/10.1007/s10639-016-9469-x&quot;,&quot;issued&quot;:{&quot;date-parts&quot;:[[2016,2,22]]},&quot;page&quot;:&quot;1005-1024&quot;,&quot;abstract&quot;:&quot;This paper investigates collaboration in teaching and learning and draws out implications for the promotion of collaboration within online environments. It is divided into four sections. First the case for collaboration, including specifically cooperative approaches, is explored. This case revolves around the impact of collaboration on the quality of learning and on learning outcomes. Collaboration is seen as constrained by context but, if structured and rewarded, it will bring important motivational and cognitive benefits. Next, the case for online collaboration is examined. This is based on longstanding arguments about the benefits of working together albeit in an environment which offers greater reach; a mix of media; and archives of interaction. The third section of the paper compares perspectives on online collaboration with a longer tradition of research into collaboration in general; it critiques the idea that online mediation offers a paradigm change in teaching and learning. The fourth section of the paper considers future directions for promoting online collaboration.&quot;,&quot;publisher&quot;:&quot;Springer&quot;,&quot;issue&quot;:&quot;3&quot;,&quot;volume&quot;:&quot;22&quot;},&quot;isTemporary&quot;:false}]},{&quot;citationID&quot;:&quot;MENDELEY_CITATION_0126181b-cf07-4e78-a9a7-0ffa6e2fe475&quot;,&quot;properties&quot;:{&quot;noteIndex&quot;:0},&quot;isEdited&quot;:false,&quot;manualOverride&quot;:{&quot;isManuallyOverridden&quot;:false,&quot;citeprocText&quot;:&quot;(Blaine, 2019)&quot;,&quot;manualOverrideText&quot;:&quot;&quot;},&quot;citationTag&quot;:&quot;MENDELEY_CITATION_v3_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&quot;,&quot;citationItems&quot;:[{&quot;id&quot;:&quot;e355828f-e7af-34ab-aef8-56047488910f&quot;,&quot;itemData&quot;:{&quot;type&quot;:&quot;article-journal&quot;,&quot;id&quot;:&quot;e355828f-e7af-34ab-aef8-56047488910f&quot;,&quot;title&quot;:&quot;Interaction and presence in the virtual classroom: An analysis of the perceptions of students and teachers in online and blended Advanced Placement courses&quot;,&quot;author&quot;:[{&quot;family&quot;:&quot;Blaine&quot;,&quot;given&quot;:&quot;Andrew M.&quot;,&quot;parse-names&quot;:false,&quot;dropping-particle&quot;:&quot;&quot;,&quot;non-dropping-particle&quot;:&quot;&quot;}],&quot;container-title&quot;:&quot;Computers &amp; Education&quot;,&quot;container-title-short&quot;:&quot;Comput. Educ.&quot;,&quot;accessed&quot;:{&quot;date-parts&quot;:[[2026,7,19]]},&quot;DOI&quot;:&quot;10.1016/J.COMPEDU.2019.01.004&quot;,&quot;ISSN&quot;:&quot;0360-1315&quot;,&quot;URL&quot;:&quot;https://www.sciencedirect.com/science/article/pii/S0360131519300041?casa_token=s9QXsI74EbMAAAAA:bvkOKSHyYTUlzuviOu-L5nFTRkGoG6L6wII_v6w-8a1Bkt-GNOQUJB3HMZtd3b1lD0k_-LM5&quot;,&quot;issued&quot;:{&quot;date-parts&quot;:[[2019,4,1]]},&quot;page&quot;:&quot;31-43&quot;,&quot;abstract&quot;:&quot;Interaction has been shown to be a key component to the success of online and blended learning, so it is crucial to understand how teachers and students perceive the interaction within online and blended secondary courses. Using a qualitative content analysis approach to student and teacher focus group transcripts, this study focuses on student and teacher perceptions of interaction in Virtual Advanced Placement courses across a state in the northeastern United States. Viewed through the lenses of social and teaching presence components of the community of inquiry model, students and teachers perceived the interaction within the course very differently, with teachers reporting largely favorable views of the interaction and students generally viewing the interaction in opposing ways. Results of this study suggest that a fourth presence, learning presence, warrants consideration since without it areas of student experience in online and blended coursework remain unaccounted for. Results of this coding scheme show that we can do more to communicate both the expectations and the process of communication between students and teachers in online and blended coursework, especially at the secondary level.&quot;,&quot;publisher&quot;:&quot;Pergamon&quot;,&quot;volume&quot;:&quot;132&quot;},&quot;isTemporary&quot;:false,&quot;suppress-author&quot;:false,&quot;composite&quot;:false,&quot;author-only&quot;:false}]},{&quot;citationID&quot;:&quot;MENDELEY_CITATION_6a71fad2-1daa-46e5-acbb-bd8eb70a0904&quot;,&quot;properties&quot;:{&quot;noteIndex&quot;:0},&quot;isEdited&quot;:false,&quot;manualOverride&quot;:{&quot;isManuallyOverridden&quot;:false,&quot;citeprocText&quot;:&quot;(Hammond, 2016; Vogel et al., 2017)&quot;,&quot;manualOverrideText&quot;:&quot;&quot;},&quot;citationTag&quot;:&quot;MENDELEY_CITATION_v3_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&quot;,&quot;citationItems&quot;:[{&quot;id&quot;:&quot;bad4dec4-d050-3769-a7ad-62e3e3c19543&quot;,&quot;itemData&quot;:{&quot;type&quot;:&quot;article-journal&quot;,&quot;id&quot;:&quot;bad4dec4-d050-3769-a7ad-62e3e3c19543&quot;,&quot;title&quot;:&quot;Online collaboration and cooperation: The recurring importance of evidence, rationale and viability&quot;,&quot;author&quot;:[{&quot;family&quot;:&quot;Hammond&quot;,&quot;given&quot;:&quot;Michael&quot;,&quot;parse-names&quot;:false,&quot;dropping-particle&quot;:&quot;&quot;,&quot;non-dropping-particle&quot;:&quot;&quot;}],&quot;container-title&quot;:&quot;Education and Information Technologies 2016 22:3&quot;,&quot;accessed&quot;:{&quot;date-parts&quot;:[[2026,7,19]]},&quot;DOI&quot;:&quot;10.1007/S10639-016-9469-X&quot;,&quot;ISSN&quot;:&quot;1573-7608&quot;,&quot;URL&quot;:&quot;https://link.springer.com/article/10.1007/s10639-016-9469-x&quot;,&quot;issued&quot;:{&quot;date-parts&quot;:[[2016,2,22]]},&quot;page&quot;:&quot;1005-1024&quot;,&quot;abstract&quot;:&quot;This paper investigates collaboration in teaching and learning and draws out implications for the promotion of collaboration within online environments. It is divided into four sections. First the case for collaboration, including specifically cooperative approaches, is explored. This case revolves around the impact of collaboration on the quality of learning and on learning outcomes. Collaboration is seen as constrained by context but, if structured and rewarded, it will bring important motivational and cognitive benefits. Next, the case for online collaboration is examined. This is based on longstanding arguments about the benefits of working together albeit in an environment which offers greater reach; a mix of media; and archives of interaction. The third section of the paper compares perspectives on online collaboration with a longer tradition of research into collaboration in general; it critiques the idea that online mediation offers a paradigm change in teaching and learning. The fourth section of the paper considers future directions for promoting online collaboration.&quot;,&quot;publisher&quot;:&quot;Springer&quot;,&quot;issue&quot;:&quot;3&quot;,&quot;volume&quot;:&quot;22&quot;,&quot;container-title-short&quot;:&quot;&quot;},&quot;isTemporary&quot;:false},{&quot;id&quot;:&quot;0ea3f376-5ad3-344c-91a5-1744b8688c90&quot;,&quot;itemData&quot;:{&quot;type&quot;:&quot;article-journal&quot;,&quot;id&quot;:&quot;0ea3f376-5ad3-344c-91a5-1744b8688c90&quot;,&quot;title&quot;:&quot;Socio-Cognitive Scaffolding with Computer-Supported Collaboration Scripts: a Meta-Analysis&quot;,&quot;author&quot;:[{&quot;family&quot;:&quot;Vogel&quot;,&quot;given&quot;:&quot;Freydis&quot;,&quot;parse-names&quot;:false,&quot;dropping-particle&quot;:&quot;&quot;,&quot;non-dropping-particle&quot;:&quot;&quot;},{&quot;family&quot;:&quot;Wecker&quot;,&quot;given&quot;:&quot;Christof&quot;,&quot;parse-names&quot;:false,&quot;dropping-particle&quot;:&quot;&quot;,&quot;non-dropping-particle&quot;:&quot;&quot;},{&quot;family&quot;:&quot;Kollar&quot;,&quot;given&quot;:&quot;Ingo&quot;,&quot;parse-names&quot;:false,&quot;dropping-particle&quot;:&quot;&quot;,&quot;non-dropping-particle&quot;:&quot;&quot;},{&quot;family&quot;:&quot;Fischer&quot;,&quot;given&quot;:&quot;Frank&quot;,&quot;parse-names&quot;:false,&quot;dropping-particle&quot;:&quot;&quot;,&quot;non-dropping-particle&quot;:&quot;&quot;}],&quot;container-title&quot;:&quot;Educational Psychology Review&quot;,&quot;container-title-short&quot;:&quot;Educ. Psychol. Rev.&quot;,&quot;accessed&quot;:{&quot;date-parts&quot;:[[2026,7,19]]},&quot;DOI&quot;:&quot;10.1007/S10648-016-9361-7/TABLES/4&quot;,&quot;ISSN&quot;:&quot;1573336X&quot;,&quot;URL&quot;:&quot;https://link.springer.com/article/10.1007/s10648-016-9361-7&quot;,&quot;issued&quot;:{&quot;date-parts&quot;:[[2017,9,1]]},&quot;page&quot;:&quot;477-511&quot;,&quot;abstract&quot;:&quot;Scripts for computer-supported collaborative learning (CSCL) offer socio-cognitive scaffolding for learners to engage in collaborative activities that are considered beneficial for learning. Yet, CSCL scripts are often criticized for hampering naturally emerging collaboration. Research on the effectiveness of CSCL scripts has shown divergent results. This article reports a meta-analysis about the effects of CSCL scripts on domain-specific knowledge and collaboration skills. Results indicate that CSCL scripts as a kind of socio-cognitive scaffolding can enhance learning outcomes substantially. Learning with CSCL scripts leads to a small positive effect on domain-specific knowledge (d = 0.20) and a large positive effect on collaboration skills (d = 0.95) compared to unstructured CSCL. Further analyses reveal that CSCL scripts are particularly effective for domain-specific learning when they prompt transactive activities (i.e., activities in which a learner’s reasoning builds on the contribution of a learning partner) and when they are combined with additional content-specific scaffolding (worked examples, concept maps, etc.). Future research on CSCL scripts should include measures of learners’ internal scripts (i.e., prior collaboration skills) and the transactivity of the actual learning process.&quot;,&quot;publisher&quot;:&quot;Springer New York LLC&quot;,&quot;issue&quot;:&quot;3&quot;,&quot;volume&quot;:&quot;29&quot;},&quot;isTemporary&quot;:false}]},{&quot;citationID&quot;:&quot;MENDELEY_CITATION_93aa0e33-2848-4795-b529-a463f9d8710b&quot;,&quot;properties&quot;:{&quot;noteIndex&quot;:0},&quot;isEdited&quot;:false,&quot;manualOverride&quot;:{&quot;isManuallyOverridden&quot;:false,&quot;citeprocText&quot;:&quot;(Vuorikari et al., 2022)&quot;,&quot;manualOverrideText&quot;:&quot;&quot;},&quot;citationTag&quot;:&quot;MENDELEY_CITATION_v3_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&quot;,&quot;citationItems&quot;:[{&quot;id&quot;:&quot;ce95f0e4-7dcd-391c-bbaa-bb114b8bb5fc&quot;,&quot;itemData&quot;:{&quot;type&quot;:&quot;article-journal&quot;,&quot;id&quot;:&quot;ce95f0e4-7dcd-391c-bbaa-bb114b8bb5fc&quot;,&quot;title&quot;:&quot;DigComp 2.2. The Digital Competence Framework for Citizens. With new examples of knowledge, skills and attitudes&quot;,&quot;author&quot;:[{&quot;family&quot;:&quot;Vuorikari&quot;,&quot;given&quot;:&quot;Riina&quot;,&quot;parse-names&quot;:false,&quot;dropping-particle&quot;:&quot;&quot;,&quot;non-dropping-particle&quot;:&quot;&quot;},{&quot;family&quot;:&quot;Kluzer&quot;,&quot;given&quot;:&quot;Stefano&quot;,&quot;parse-names&quot;:false,&quot;dropping-particle&quot;:&quot;&quot;,&quot;non-dropping-particle&quot;:&quot;&quot;},{&quot;family&quot;:&quot;Punie&quot;,&quot;given&quot;:&quot;Yves&quot;,&quot;parse-names&quot;:false,&quot;dropping-particle&quot;:&quot;&quot;,&quot;non-dropping-particle&quot;:&quot;&quot;}],&quot;container-title&quot;:&quot;Publications Office of the European Union&quot;,&quot;accessed&quot;:{&quot;date-parts&quot;:[[2026,7,19]]},&quot;DOI&quot;:&quot;10.2760/115376&quot;,&quot;ISBN&quot;:&quot;9789276488828&quot;,&quot;ISSN&quot;:&quot;1831-9424 (online),1018-5593 (print)&quot;,&quot;URL&quot;:&quot;https://publications.jrc.ec.europa.eu/repository/handle/JRC128415%0A&quot;,&quot;issued&quot;:{&quot;date-parts&quot;:[[2022]]},&quot;page&quot;:&quot;134&quot;,&quot;abstract&quot;:&quot;The Digital Competence Framework for Citizen (DigComp) provides a common understanding of what digital competence is. The present publication has two main parts: the integrated DigComp 2.2 framework provides more than 250 new examples of knowledge, skills and attitudes that help citizens engage confidently, critically and safely with digital technologies, and new and emerging ones such as systems driven by artificial intelligence (AI). The framework is also made available following the digital accessibility guidelines, as creating accessible digital resources is an important priority today. The second part of the publication gives a snapshot of the existing reference material for DigComp consolidating previously released publications and references.&quot;,&quot;issue&quot;:&quot;KJ-NA-31006-EN-N (online),KJ-NA-31006-EN-C (print)&quot;,&quot;container-title-short&quot;:&quot;&quot;},&quot;isTemporary&quot;:false,&quot;suppress-author&quot;:false,&quot;composite&quot;:false,&quot;author-only&quot;:false}]},{&quot;citationID&quot;:&quot;MENDELEY_CITATION_d5bb117a-c410-45a0-a900-4d1470e0289d&quot;,&quot;properties&quot;:{&quot;noteIndex&quot;:0},&quot;isEdited&quot;:false,&quot;manualOverride&quot;:{&quot;isManuallyOverridden&quot;:false,&quot;citeprocText&quot;:&quot;(Vuorikari et al., 2022)&quot;,&quot;manualOverrideText&quot;:&quot;&quot;},&quot;citationTag&quot;:&quot;MENDELEY_CITATION_v3_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&quot;,&quot;citationItems&quot;:[{&quot;id&quot;:&quot;ce95f0e4-7dcd-391c-bbaa-bb114b8bb5fc&quot;,&quot;itemData&quot;:{&quot;type&quot;:&quot;article-journal&quot;,&quot;id&quot;:&quot;ce95f0e4-7dcd-391c-bbaa-bb114b8bb5fc&quot;,&quot;title&quot;:&quot;DigComp 2.2. The Digital Competence Framework for Citizens. With new examples of knowledge, skills and attitudes&quot;,&quot;author&quot;:[{&quot;family&quot;:&quot;Vuorikari&quot;,&quot;given&quot;:&quot;Riina&quot;,&quot;parse-names&quot;:false,&quot;dropping-particle&quot;:&quot;&quot;,&quot;non-dropping-particle&quot;:&quot;&quot;},{&quot;family&quot;:&quot;Kluzer&quot;,&quot;given&quot;:&quot;Stefano&quot;,&quot;parse-names&quot;:false,&quot;dropping-particle&quot;:&quot;&quot;,&quot;non-dropping-particle&quot;:&quot;&quot;},{&quot;family&quot;:&quot;Punie&quot;,&quot;given&quot;:&quot;Yves&quot;,&quot;parse-names&quot;:false,&quot;dropping-particle&quot;:&quot;&quot;,&quot;non-dropping-particle&quot;:&quot;&quot;}],&quot;container-title&quot;:&quot;Publications Office of the European Union&quot;,&quot;accessed&quot;:{&quot;date-parts&quot;:[[2026,7,19]]},&quot;DOI&quot;:&quot;10.2760/115376&quot;,&quot;ISBN&quot;:&quot;9789276488828&quot;,&quot;ISSN&quot;:&quot;1831-9424 (online),1018-5593 (print)&quot;,&quot;URL&quot;:&quot;https://publications.jrc.ec.europa.eu/repository/handle/JRC128415%0A&quot;,&quot;issued&quot;:{&quot;date-parts&quot;:[[2022]]},&quot;page&quot;:&quot;134&quot;,&quot;abstract&quot;:&quot;The Digital Competence Framework for Citizen (DigComp) provides a common understanding of what digital competence is. The present publication has two main parts: the integrated DigComp 2.2 framework provides more than 250 new examples of knowledge, skills and attitudes that help citizens engage confidently, critically and safely with digital technologies, and new and emerging ones such as systems driven by artificial intelligence (AI). The framework is also made available following the digital accessibility guidelines, as creating accessible digital resources is an important priority today. The second part of the publication gives a snapshot of the existing reference material for DigComp consolidating previously released publications and references.&quot;,&quot;issue&quot;:&quot;KJ-NA-31006-EN-N (online),KJ-NA-31006-EN-C (print)&quot;,&quot;container-title-short&quot;:&quot;&quot;},&quot;isTemporary&quot;:false,&quot;suppress-author&quot;:false,&quot;composite&quot;:false,&quot;author-only&quot;:false}]},{&quot;citationID&quot;:&quot;MENDELEY_CITATION_0dc8cf28-a073-46b7-86e8-6e7e2fadf0f6&quot;,&quot;properties&quot;:{&quot;noteIndex&quot;:0},&quot;isEdited&quot;:false,&quot;manualOverride&quot;:{&quot;isManuallyOverridden&quot;:true,&quot;citeprocText&quot;:&quot;(European Parliament &amp;#38; Council of the European Union, 2016)&quot;,&quot;manualOverrideText&quot;:&quot;(European Parliament &amp; Council of the European Union, 2016).&quot;},&quot;citationTag&quot;:&quot;MENDELEY_CITATION_v3_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&quot;,&quot;citationItems&quot;:[{&quot;id&quot;:&quot;9a71c562-8fcd-3fd2-a42c-2f02d5eaa9a8&quot;,&quot;itemData&quot;:{&quot;type&quot;:&quot;webpage&quot;,&quot;id&quot;:&quot;9a71c562-8fcd-3fd2-a42c-2f02d5eaa9a8&quot;,&quot;title&quot;:&quot;Regulation (EU) 2016/679 of the European Parliament and of the Council of 27 April 2016 on the protection of natural persons with regard to the processing of personal data and on the free movement of such data&quot;,&quot;author&quot;:[{&quot;family&quot;:&quot;European Parliament &amp; Council of the European Union&quot;,&quot;given&quot;:&quot;&quot;,&quot;parse-names&quot;:false,&quot;dropping-particle&quot;:&quot;&quot;,&quot;non-dropping-particle&quot;:&quot;&quot;}],&quot;container-title&quot;:&quot;Official Journal of the European Union&quot;,&quot;accessed&quot;:{&quot;date-parts&quot;:[[2026,7,19]]},&quot;URL&quot;:&quot;http://data.europa.eu/eli/reg/2016/679/oj&quot;,&quot;issued&quot;:{&quot;date-parts&quot;:[[2016]]},&quot;container-title-short&quot;:&quot;&quot;},&quot;isTemporary&quot;:false,&quot;suppress-author&quot;:false,&quot;composite&quot;:false,&quot;author-only&quot;:false}]},{&quot;citationID&quot;:&quot;MENDELEY_CITATION_fbdcb864-9736-414f-b8f6-a51db446bb94&quot;,&quot;properties&quot;:{&quot;noteIndex&quot;:0},&quot;isEdited&quot;:false,&quot;manualOverride&quot;:{&quot;isManuallyOverridden&quot;:false,&quot;citeprocText&quot;:&quot;(European Parliament &amp;#38; Council of the European Union, 2016)&quot;,&quot;manualOverrideText&quot;:&quot;&quot;},&quot;citationTag&quot;:&quot;MENDELEY_CITATION_v3_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&quot;,&quot;citationItems&quot;:[{&quot;id&quot;:&quot;9a71c562-8fcd-3fd2-a42c-2f02d5eaa9a8&quot;,&quot;itemData&quot;:{&quot;type&quot;:&quot;webpage&quot;,&quot;id&quot;:&quot;9a71c562-8fcd-3fd2-a42c-2f02d5eaa9a8&quot;,&quot;title&quot;:&quot;Regulation (EU) 2016/679 of the European Parliament and of the Council of 27 April 2016 on the protection of natural persons with regard to the processing of personal data and on the free movement of such data&quot;,&quot;author&quot;:[{&quot;family&quot;:&quot;European Parliament &amp; Council of the European Union&quot;,&quot;given&quot;:&quot;&quot;,&quot;parse-names&quot;:false,&quot;dropping-particle&quot;:&quot;&quot;,&quot;non-dropping-particle&quot;:&quot;&quot;}],&quot;container-title&quot;:&quot;Official Journal of the European Union&quot;,&quot;accessed&quot;:{&quot;date-parts&quot;:[[2026,7,19]]},&quot;URL&quot;:&quot;http://data.europa.eu/eli/reg/2016/679/oj&quot;,&quot;issued&quot;:{&quot;date-parts&quot;:[[2016]]},&quot;container-title-short&quot;:&quot;&quot;},&quot;isTemporary&quot;:false,&quot;suppress-author&quot;:false,&quot;composite&quot;:false,&quot;author-only&quot;:false}]},{&quot;citationID&quot;:&quot;MENDELEY_CITATION_fae84cb8-ddc8-41a2-9549-470592c4f8dc&quot;,&quot;properties&quot;:{&quot;noteIndex&quot;:0},&quot;isEdited&quot;:false,&quot;manualOverride&quot;:{&quot;isManuallyOverridden&quot;:false,&quot;citeprocText&quot;:&quot;(Richardson &amp;#38; Milovidov, 2019)&quot;,&quot;manualOverrideText&quot;:&quot;&quot;},&quot;citationTag&quot;:&quot;MENDELEY_CITATION_v3_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&quot;,&quot;citationItems&quot;:[{&quot;id&quot;:&quot;f7f64ea4-6111-3ca1-bb21-39919d26be95&quot;,&quot;itemData&quot;:{&quot;type&quot;:&quot;webpage&quot;,&quot;id&quot;:&quot;f7f64ea4-6111-3ca1-bb21-39919d26be95&quot;,&quot;title&quot;:&quot;Digital citizenship education handbook: Being online, well-being online, rights online. &quot;,&quot;author&quot;:[{&quot;family&quot;:&quot;Richardson&quot;,&quot;given&quot;:&quot;Janice&quot;,&quot;parse-names&quot;:false,&quot;dropping-particle&quot;:&quot;&quot;,&quot;non-dropping-particle&quot;:&quot;&quot;},{&quot;family&quot;:&quot;Milovidov&quot;,&quot;given&quot;:&quot;Elizabeth&quot;,&quot;parse-names&quot;:false,&quot;dropping-particle&quot;:&quot;&quot;,&quot;non-dropping-particle&quot;:&quot;&quot;}],&quot;container-title&quot;:&quot;Council of Europe&quot;,&quot;accessed&quot;:{&quot;date-parts&quot;:[[2026,7,19]]},&quot;issued&quot;:{&quot;date-parts&quot;:[[2019]]},&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5822</Words>
  <Characters>33187</Characters>
  <Application>Microsoft Office Word</Application>
  <DocSecurity>0</DocSecurity>
  <Lines>276</Lines>
  <Paragraphs>77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38932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Emre Dandıl</cp:lastModifiedBy>
  <cp:revision>25</cp:revision>
  <cp:lastPrinted>2025-12-19T08:36:00Z</cp:lastPrinted>
  <dcterms:created xsi:type="dcterms:W3CDTF">2026-07-21T20:13:00Z</dcterms:created>
  <dcterms:modified xsi:type="dcterms:W3CDTF">2026-07-22T06:38:00Z</dcterms:modified>
  <cp:category/>
</cp:coreProperties>
</file>